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0AB63" w14:textId="4004CA4D"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2E77EE">
        <w:rPr>
          <w:rFonts w:ascii="Arial" w:hAnsi="Arial" w:cs="Arial" w:hint="eastAsia"/>
          <w:b/>
          <w:sz w:val="24"/>
          <w:szCs w:val="24"/>
          <w:lang w:eastAsia="ko-KR"/>
        </w:rPr>
        <w:t>5</w:t>
      </w:r>
      <w:r w:rsidRPr="00F644CF">
        <w:rPr>
          <w:rFonts w:ascii="Arial" w:hAnsi="Arial" w:cs="Arial"/>
          <w:b/>
          <w:sz w:val="24"/>
          <w:szCs w:val="24"/>
        </w:rPr>
        <w:tab/>
      </w:r>
      <w:r w:rsidRPr="003E4F90">
        <w:rPr>
          <w:rFonts w:ascii="Arial" w:hAnsi="Arial" w:cs="Arial"/>
          <w:b/>
          <w:sz w:val="24"/>
          <w:szCs w:val="24"/>
        </w:rPr>
        <w:t>R4</w:t>
      </w:r>
      <w:r>
        <w:rPr>
          <w:rFonts w:ascii="Arial" w:hAnsi="Arial" w:cs="Arial" w:hint="eastAsia"/>
          <w:b/>
          <w:sz w:val="24"/>
          <w:szCs w:val="24"/>
          <w:lang w:eastAsia="ko-KR"/>
        </w:rPr>
        <w:t>-</w:t>
      </w:r>
      <w:r w:rsidR="00023DE4" w:rsidRPr="00023DE4">
        <w:rPr>
          <w:rFonts w:ascii="Arial" w:hAnsi="Arial" w:cs="Arial"/>
          <w:b/>
          <w:sz w:val="24"/>
          <w:szCs w:val="24"/>
          <w:lang w:eastAsia="ko-KR"/>
        </w:rPr>
        <w:t>2506237</w:t>
      </w:r>
    </w:p>
    <w:p w14:paraId="6A836FF5" w14:textId="54788060" w:rsidR="00A6261E" w:rsidRPr="00807EF6" w:rsidRDefault="002E77EE" w:rsidP="00DF3B49">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Malta</w:t>
      </w:r>
      <w:r w:rsidR="00DF3B49" w:rsidRPr="00A01738">
        <w:rPr>
          <w:rFonts w:ascii="Arial" w:eastAsia="SimSun" w:hAnsi="Arial" w:cs="Arial"/>
          <w:b/>
          <w:sz w:val="24"/>
          <w:szCs w:val="24"/>
          <w:lang w:eastAsia="zh-CN"/>
        </w:rPr>
        <w:t>,</w:t>
      </w:r>
      <w:r w:rsidR="00DF3B49">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MT</w:t>
      </w:r>
      <w:r w:rsidR="00DF3B49">
        <w:rPr>
          <w:rFonts w:ascii="Arial" w:eastAsia="SimSun" w:hAnsi="Arial" w:cs="Arial"/>
          <w:b/>
          <w:sz w:val="24"/>
          <w:szCs w:val="24"/>
          <w:lang w:eastAsia="zh-CN"/>
        </w:rPr>
        <w:t>,</w:t>
      </w:r>
      <w:r w:rsidR="00DF3B49" w:rsidRPr="00A01738">
        <w:rPr>
          <w:rFonts w:ascii="Arial" w:eastAsia="SimSun" w:hAnsi="Arial" w:cs="Arial"/>
          <w:b/>
          <w:sz w:val="24"/>
          <w:szCs w:val="24"/>
          <w:lang w:eastAsia="zh-CN"/>
        </w:rPr>
        <w:t xml:space="preserve"> </w:t>
      </w:r>
      <w:r>
        <w:rPr>
          <w:rFonts w:ascii="Arial" w:eastAsiaTheme="minorEastAsia" w:hAnsi="Arial" w:hint="eastAsia"/>
          <w:b/>
          <w:sz w:val="24"/>
          <w:szCs w:val="24"/>
          <w:lang w:eastAsia="ko-KR"/>
        </w:rPr>
        <w:t>19</w:t>
      </w:r>
      <w:r w:rsidR="00DF3B49" w:rsidRPr="00EB5912">
        <w:rPr>
          <w:rFonts w:ascii="Arial" w:eastAsia="SimSun" w:hAnsi="Arial"/>
          <w:b/>
          <w:sz w:val="24"/>
          <w:szCs w:val="24"/>
          <w:vertAlign w:val="superscript"/>
          <w:lang w:eastAsia="zh-CN"/>
        </w:rPr>
        <w:t>th</w:t>
      </w:r>
      <w:r w:rsidR="00DF3B49">
        <w:rPr>
          <w:rFonts w:ascii="Arial" w:eastAsia="SimSun" w:hAnsi="Arial"/>
          <w:b/>
          <w:sz w:val="24"/>
          <w:szCs w:val="24"/>
          <w:lang w:eastAsia="zh-CN"/>
        </w:rPr>
        <w:t xml:space="preserve"> </w:t>
      </w:r>
      <w:r w:rsidR="00DF3B49" w:rsidRPr="00AF705C">
        <w:rPr>
          <w:rFonts w:ascii="Arial" w:eastAsia="SimSun" w:hAnsi="Arial"/>
          <w:b/>
          <w:sz w:val="24"/>
          <w:szCs w:val="24"/>
          <w:lang w:eastAsia="zh-CN"/>
        </w:rPr>
        <w:t xml:space="preserve">– </w:t>
      </w:r>
      <w:r>
        <w:rPr>
          <w:rFonts w:ascii="Arial" w:eastAsiaTheme="minorEastAsia" w:hAnsi="Arial" w:hint="eastAsia"/>
          <w:b/>
          <w:sz w:val="24"/>
          <w:szCs w:val="24"/>
          <w:lang w:eastAsia="ko-KR"/>
        </w:rPr>
        <w:t>23</w:t>
      </w:r>
      <w:r>
        <w:rPr>
          <w:rFonts w:ascii="Arial" w:eastAsiaTheme="minorEastAsia" w:hAnsi="Arial" w:hint="eastAsia"/>
          <w:b/>
          <w:sz w:val="24"/>
          <w:szCs w:val="24"/>
          <w:vertAlign w:val="superscript"/>
          <w:lang w:eastAsia="ko-KR"/>
        </w:rPr>
        <w:t>rd</w:t>
      </w:r>
      <w:r w:rsidR="00DF3B49" w:rsidRPr="00AF705C">
        <w:rPr>
          <w:rFonts w:ascii="Arial" w:eastAsia="SimSun" w:hAnsi="Arial"/>
          <w:b/>
          <w:sz w:val="24"/>
          <w:szCs w:val="24"/>
          <w:lang w:eastAsia="zh-CN"/>
        </w:rPr>
        <w:t xml:space="preserve"> </w:t>
      </w:r>
      <w:r>
        <w:rPr>
          <w:rFonts w:ascii="Arial" w:eastAsiaTheme="minorEastAsia" w:hAnsi="Arial" w:hint="eastAsia"/>
          <w:b/>
          <w:sz w:val="24"/>
          <w:szCs w:val="24"/>
          <w:lang w:eastAsia="ko-KR"/>
        </w:rPr>
        <w:t>May</w:t>
      </w:r>
      <w:r w:rsidR="00DF3B49" w:rsidRPr="00AF705C">
        <w:rPr>
          <w:rFonts w:ascii="Arial" w:eastAsia="SimSun" w:hAnsi="Arial"/>
          <w:b/>
          <w:sz w:val="24"/>
          <w:szCs w:val="24"/>
          <w:lang w:eastAsia="zh-CN"/>
        </w:rPr>
        <w:t>, 202</w:t>
      </w:r>
      <w:r w:rsidR="00DF3B49">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5C676B51"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DF3F7A">
        <w:rPr>
          <w:rFonts w:ascii="Arial" w:hAnsi="Arial" w:cs="Arial" w:hint="eastAsia"/>
          <w:lang w:val="en-US" w:eastAsia="ko-KR"/>
        </w:rPr>
        <w:t>RRM requirements for Ku-band NTN</w:t>
      </w:r>
    </w:p>
    <w:p w14:paraId="4B3E04CF" w14:textId="35E409BC"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D656F4">
        <w:rPr>
          <w:rFonts w:ascii="Arial" w:hAnsi="Arial" w:cs="Arial" w:hint="eastAsia"/>
          <w:lang w:val="en-US" w:eastAsia="ko-KR"/>
        </w:rPr>
        <w:t>7.11.7</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00A81D57" w14:textId="743BCB80" w:rsidR="00683CAB" w:rsidRDefault="00774342" w:rsidP="00662107">
      <w:pPr>
        <w:pStyle w:val="a0"/>
        <w:jc w:val="both"/>
        <w:rPr>
          <w:lang w:val="en-US" w:eastAsia="ko-KR"/>
        </w:rPr>
      </w:pPr>
      <w:r>
        <w:rPr>
          <w:rFonts w:hint="eastAsia"/>
          <w:lang w:val="en-US" w:eastAsia="ko-KR"/>
        </w:rPr>
        <w:t xml:space="preserve">In this </w:t>
      </w:r>
      <w:r>
        <w:rPr>
          <w:lang w:val="en-US" w:eastAsia="ko-KR"/>
        </w:rPr>
        <w:t>contribution</w:t>
      </w:r>
      <w:r>
        <w:rPr>
          <w:rFonts w:hint="eastAsia"/>
          <w:lang w:val="en-US" w:eastAsia="ko-KR"/>
        </w:rPr>
        <w:t>, we provide our views on RRM requirements for Ku-band NTN</w:t>
      </w:r>
      <w:r w:rsidR="002A2441">
        <w:rPr>
          <w:rFonts w:hint="eastAsia"/>
          <w:lang w:val="en-US" w:eastAsia="ko-KR"/>
        </w:rPr>
        <w:t xml:space="preserve"> based on approved WF [1]</w:t>
      </w:r>
      <w:r>
        <w:rPr>
          <w:rFonts w:hint="eastAsia"/>
          <w:lang w:val="en-US" w:eastAsia="ko-KR"/>
        </w:rPr>
        <w:t>.</w:t>
      </w:r>
    </w:p>
    <w:p w14:paraId="39CE9106" w14:textId="77777777" w:rsidR="00DF3F7A" w:rsidRPr="002B794C" w:rsidRDefault="00DF3F7A"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7A8DBC2A" w14:textId="735D32E6" w:rsidR="005F1E47" w:rsidRDefault="002E77EE" w:rsidP="00387981">
      <w:pPr>
        <w:pStyle w:val="a0"/>
        <w:jc w:val="both"/>
        <w:rPr>
          <w:rFonts w:eastAsiaTheme="minorEastAsia"/>
          <w:bCs/>
          <w:lang w:val="en-US" w:eastAsia="ko-KR" w:bidi="ar"/>
        </w:rPr>
      </w:pPr>
      <w:proofErr w:type="spellStart"/>
      <w:r>
        <w:rPr>
          <w:rFonts w:hint="eastAsia"/>
          <w:b/>
          <w:color w:val="000000"/>
          <w:szCs w:val="21"/>
          <w:u w:val="single"/>
          <w:lang w:eastAsia="ko-KR"/>
        </w:rPr>
        <w:t>Assupmtion</w:t>
      </w:r>
      <w:proofErr w:type="spellEnd"/>
      <w:r w:rsidR="005F1E47" w:rsidRPr="00024EA3">
        <w:rPr>
          <w:b/>
          <w:color w:val="000000"/>
          <w:szCs w:val="21"/>
          <w:u w:val="single"/>
        </w:rPr>
        <w:t xml:space="preserve"> </w:t>
      </w:r>
      <w:r w:rsidR="00431B91">
        <w:rPr>
          <w:rFonts w:hint="eastAsia"/>
          <w:b/>
          <w:color w:val="000000"/>
          <w:szCs w:val="21"/>
          <w:u w:val="single"/>
          <w:lang w:eastAsia="ko-KR"/>
        </w:rPr>
        <w:t xml:space="preserve">for defining RRM </w:t>
      </w:r>
      <w:proofErr w:type="spellStart"/>
      <w:r w:rsidR="00431B91">
        <w:rPr>
          <w:rFonts w:hint="eastAsia"/>
          <w:b/>
          <w:color w:val="000000"/>
          <w:szCs w:val="21"/>
          <w:u w:val="single"/>
          <w:lang w:eastAsia="ko-KR"/>
        </w:rPr>
        <w:t>requirments</w:t>
      </w:r>
      <w:proofErr w:type="spellEnd"/>
      <w:r w:rsidR="00431B91">
        <w:rPr>
          <w:rFonts w:hint="eastAsia"/>
          <w:b/>
          <w:color w:val="000000"/>
          <w:szCs w:val="21"/>
          <w:u w:val="single"/>
          <w:lang w:eastAsia="ko-KR"/>
        </w:rPr>
        <w:t xml:space="preserve"> in </w:t>
      </w:r>
      <w:r>
        <w:rPr>
          <w:rFonts w:hint="eastAsia"/>
          <w:b/>
          <w:color w:val="000000"/>
          <w:szCs w:val="21"/>
          <w:u w:val="single"/>
          <w:lang w:eastAsia="ko-KR"/>
        </w:rPr>
        <w:t>Ku-band</w:t>
      </w:r>
      <w:r w:rsidR="00431B91">
        <w:rPr>
          <w:rFonts w:hint="eastAsia"/>
          <w:b/>
          <w:color w:val="000000"/>
          <w:szCs w:val="21"/>
          <w:u w:val="single"/>
          <w:lang w:eastAsia="ko-KR"/>
        </w:rPr>
        <w:t xml:space="preserve"> NTN</w:t>
      </w:r>
    </w:p>
    <w:p w14:paraId="6F4A5E9B" w14:textId="43C46029" w:rsidR="00387981" w:rsidRPr="00A54371" w:rsidRDefault="00431B91" w:rsidP="00387981">
      <w:pPr>
        <w:pStyle w:val="a0"/>
        <w:jc w:val="both"/>
        <w:rPr>
          <w:rFonts w:eastAsiaTheme="minorEastAsia"/>
          <w:bCs/>
          <w:lang w:val="en-US" w:eastAsia="ko-KR" w:bidi="ar"/>
        </w:rPr>
      </w:pPr>
      <w:r>
        <w:rPr>
          <w:rFonts w:eastAsiaTheme="minorEastAsia" w:hint="eastAsia"/>
          <w:bCs/>
          <w:lang w:val="en-US" w:eastAsia="ko-KR" w:bidi="ar"/>
        </w:rPr>
        <w:t>Before discussing RRM requirements for Ku-band NTN, RAN4 needs to discuss the assumption for VSAT UE to support Ku-band. In Rel-18 Ka-band NTN, RRM requirements have defined based on following assumption</w:t>
      </w:r>
      <w:r w:rsidR="00A54371">
        <w:rPr>
          <w:rFonts w:eastAsiaTheme="minorEastAsia" w:hint="eastAsia"/>
          <w:bCs/>
          <w:lang w:val="en-US" w:eastAsia="ko-KR" w:bidi="ar"/>
        </w:rPr>
        <w:t>:</w:t>
      </w:r>
    </w:p>
    <w:p w14:paraId="2ADAFA61" w14:textId="77777777" w:rsidR="00A54371" w:rsidRDefault="00A54371" w:rsidP="005F1E47">
      <w:pPr>
        <w:pStyle w:val="a0"/>
        <w:numPr>
          <w:ilvl w:val="0"/>
          <w:numId w:val="47"/>
        </w:numPr>
        <w:ind w:left="1134" w:hanging="283"/>
        <w:jc w:val="both"/>
        <w:rPr>
          <w:lang w:val="en-US" w:eastAsia="ko-KR"/>
        </w:rPr>
      </w:pPr>
      <w:bookmarkStart w:id="0" w:name="_Hlk193719083"/>
      <w:r>
        <w:rPr>
          <w:lang w:val="en-US" w:eastAsia="ko-KR"/>
        </w:rPr>
        <w:t>Single SAN Tx beam per radio cell in DL</w:t>
      </w:r>
    </w:p>
    <w:p w14:paraId="2DC42F4F" w14:textId="77777777" w:rsidR="00A54371" w:rsidRDefault="00A54371" w:rsidP="005F1E47">
      <w:pPr>
        <w:pStyle w:val="a0"/>
        <w:numPr>
          <w:ilvl w:val="0"/>
          <w:numId w:val="47"/>
        </w:numPr>
        <w:ind w:left="1134" w:hanging="283"/>
        <w:jc w:val="both"/>
        <w:rPr>
          <w:lang w:val="en-US" w:eastAsia="ko-KR"/>
        </w:rPr>
      </w:pPr>
      <w:r>
        <w:rPr>
          <w:lang w:val="en-US" w:eastAsia="ko-KR"/>
        </w:rPr>
        <w:t>For inter satellite HO, only blind HO and no neighbor cell measurement</w:t>
      </w:r>
    </w:p>
    <w:p w14:paraId="72D023FE" w14:textId="77777777" w:rsidR="00A54371" w:rsidRDefault="00A54371" w:rsidP="005F1E47">
      <w:pPr>
        <w:pStyle w:val="a0"/>
        <w:numPr>
          <w:ilvl w:val="0"/>
          <w:numId w:val="47"/>
        </w:numPr>
        <w:ind w:left="1134" w:hanging="283"/>
        <w:jc w:val="both"/>
        <w:rPr>
          <w:lang w:val="en-US" w:eastAsia="ko-KR"/>
        </w:rPr>
      </w:pPr>
      <w:r>
        <w:rPr>
          <w:lang w:val="en-US" w:eastAsia="ko-KR"/>
        </w:rPr>
        <w:t>Intra satellite neighbor cell measurement is needed</w:t>
      </w:r>
    </w:p>
    <w:p w14:paraId="3601C561" w14:textId="77777777" w:rsidR="00A54371" w:rsidRDefault="00A54371" w:rsidP="005F1E47">
      <w:pPr>
        <w:pStyle w:val="a0"/>
        <w:numPr>
          <w:ilvl w:val="0"/>
          <w:numId w:val="47"/>
        </w:numPr>
        <w:ind w:left="1134" w:hanging="283"/>
        <w:jc w:val="both"/>
        <w:rPr>
          <w:lang w:val="en-US" w:eastAsia="ko-KR"/>
        </w:rPr>
      </w:pPr>
      <w:r>
        <w:rPr>
          <w:lang w:val="en-US" w:eastAsia="ko-KR"/>
        </w:rPr>
        <w:t>Same UE Rx beam is used for both serving and neighboring cells which belong to the same satellite (i.e., no Rx beam sweeping)</w:t>
      </w:r>
    </w:p>
    <w:p w14:paraId="12B5E544" w14:textId="723A72E8" w:rsidR="00431B91" w:rsidRPr="003B28E6" w:rsidRDefault="00431B91" w:rsidP="00431B91">
      <w:pPr>
        <w:pStyle w:val="a0"/>
        <w:jc w:val="both"/>
        <w:rPr>
          <w:lang w:val="en-US" w:eastAsia="ko-KR"/>
        </w:rPr>
      </w:pPr>
      <w:r>
        <w:rPr>
          <w:lang w:val="en-US" w:eastAsia="ko-KR"/>
        </w:rPr>
        <w:t>S</w:t>
      </w:r>
      <w:r>
        <w:rPr>
          <w:rFonts w:hint="eastAsia"/>
          <w:lang w:val="en-US" w:eastAsia="ko-KR"/>
        </w:rPr>
        <w:t>ince the UE type (VSAT UE) of Ka-band and Ku-band is the same, the same assumption considered in Rel-18 can be considered for Ku-band NTN.</w:t>
      </w:r>
    </w:p>
    <w:bookmarkEnd w:id="0"/>
    <w:p w14:paraId="3E1A881A" w14:textId="711EA98A" w:rsidR="00387981" w:rsidRPr="00A54371" w:rsidRDefault="005F1E47" w:rsidP="005F1E47">
      <w:pPr>
        <w:pStyle w:val="a0"/>
        <w:numPr>
          <w:ilvl w:val="0"/>
          <w:numId w:val="44"/>
        </w:numPr>
        <w:jc w:val="both"/>
        <w:rPr>
          <w:rFonts w:eastAsiaTheme="minorEastAsia"/>
          <w:bCs/>
          <w:lang w:val="en-US" w:eastAsia="ko-KR" w:bidi="ar"/>
        </w:rPr>
      </w:pPr>
      <w:r w:rsidRPr="005F1E47">
        <w:rPr>
          <w:rFonts w:eastAsiaTheme="minorEastAsia" w:hint="eastAsia"/>
          <w:b/>
          <w:i/>
          <w:iCs/>
          <w:lang w:val="en-US" w:eastAsia="ko-KR" w:bidi="ar"/>
        </w:rPr>
        <w:t xml:space="preserve">Proposal </w:t>
      </w:r>
      <w:r w:rsidR="000852AF">
        <w:rPr>
          <w:rFonts w:eastAsiaTheme="minorEastAsia" w:hint="eastAsia"/>
          <w:b/>
          <w:i/>
          <w:iCs/>
          <w:lang w:val="en-US" w:eastAsia="ko-KR" w:bidi="ar"/>
        </w:rPr>
        <w:t>1</w:t>
      </w:r>
      <w:r>
        <w:rPr>
          <w:rFonts w:eastAsiaTheme="minorEastAsia" w:hint="eastAsia"/>
          <w:bCs/>
          <w:lang w:val="en-US" w:eastAsia="ko-KR" w:bidi="ar"/>
        </w:rPr>
        <w:t xml:space="preserve">: The same assumptions considered for Rel-18 Ka-band RRM requirements should apply to Ku-band RRM requirements for both </w:t>
      </w:r>
      <w:r w:rsidRPr="00AC3D9A">
        <w:rPr>
          <w:color w:val="000000"/>
          <w:szCs w:val="21"/>
        </w:rPr>
        <w:t>FR1-NTN</w:t>
      </w:r>
      <w:r>
        <w:rPr>
          <w:rFonts w:hint="eastAsia"/>
          <w:color w:val="000000"/>
          <w:szCs w:val="21"/>
          <w:lang w:eastAsia="ko-KR"/>
        </w:rPr>
        <w:t xml:space="preserve"> and FR2-NTN</w:t>
      </w:r>
      <w:r w:rsidRPr="00AC3D9A">
        <w:rPr>
          <w:color w:val="000000"/>
          <w:szCs w:val="21"/>
        </w:rPr>
        <w:t xml:space="preserve"> </w:t>
      </w:r>
      <w:r w:rsidRPr="00215F3C">
        <w:rPr>
          <w:color w:val="000000"/>
          <w:szCs w:val="21"/>
        </w:rPr>
        <w:t>numerolog</w:t>
      </w:r>
      <w:r>
        <w:rPr>
          <w:rFonts w:hint="eastAsia"/>
          <w:color w:val="000000"/>
          <w:szCs w:val="21"/>
          <w:lang w:eastAsia="ko-KR"/>
        </w:rPr>
        <w:t>ies;</w:t>
      </w:r>
    </w:p>
    <w:p w14:paraId="2EDC5CBB" w14:textId="77777777" w:rsidR="005F1E47" w:rsidRDefault="005F1E47" w:rsidP="005F1E47">
      <w:pPr>
        <w:pStyle w:val="a0"/>
        <w:numPr>
          <w:ilvl w:val="0"/>
          <w:numId w:val="47"/>
        </w:numPr>
        <w:ind w:left="1985" w:hanging="284"/>
        <w:jc w:val="both"/>
        <w:rPr>
          <w:lang w:val="en-US" w:eastAsia="ko-KR"/>
        </w:rPr>
      </w:pPr>
      <w:r>
        <w:rPr>
          <w:lang w:val="en-US" w:eastAsia="ko-KR"/>
        </w:rPr>
        <w:t>Single SAN Tx beam per radio cell in DL</w:t>
      </w:r>
    </w:p>
    <w:p w14:paraId="56DE3751" w14:textId="77777777" w:rsidR="005F1E47" w:rsidRDefault="005F1E47" w:rsidP="005F1E47">
      <w:pPr>
        <w:pStyle w:val="a0"/>
        <w:numPr>
          <w:ilvl w:val="0"/>
          <w:numId w:val="47"/>
        </w:numPr>
        <w:ind w:left="1985" w:hanging="284"/>
        <w:jc w:val="both"/>
        <w:rPr>
          <w:lang w:val="en-US" w:eastAsia="ko-KR"/>
        </w:rPr>
      </w:pPr>
      <w:r>
        <w:rPr>
          <w:lang w:val="en-US" w:eastAsia="ko-KR"/>
        </w:rPr>
        <w:t>For inter satellite HO, only blind HO and no neighbor cell measurement</w:t>
      </w:r>
    </w:p>
    <w:p w14:paraId="25FCFFE9" w14:textId="77777777" w:rsidR="005F1E47" w:rsidRDefault="005F1E47" w:rsidP="005F1E47">
      <w:pPr>
        <w:pStyle w:val="a0"/>
        <w:numPr>
          <w:ilvl w:val="0"/>
          <w:numId w:val="47"/>
        </w:numPr>
        <w:ind w:left="1985" w:hanging="284"/>
        <w:jc w:val="both"/>
        <w:rPr>
          <w:lang w:val="en-US" w:eastAsia="ko-KR"/>
        </w:rPr>
      </w:pPr>
      <w:r>
        <w:rPr>
          <w:lang w:val="en-US" w:eastAsia="ko-KR"/>
        </w:rPr>
        <w:t>Intra satellite neighbor cell measurement is needed</w:t>
      </w:r>
    </w:p>
    <w:p w14:paraId="75F24D2E" w14:textId="77777777" w:rsidR="005F1E47" w:rsidRPr="003B28E6" w:rsidRDefault="005F1E47" w:rsidP="005F1E47">
      <w:pPr>
        <w:pStyle w:val="a0"/>
        <w:numPr>
          <w:ilvl w:val="0"/>
          <w:numId w:val="47"/>
        </w:numPr>
        <w:ind w:left="1985" w:hanging="284"/>
        <w:jc w:val="both"/>
        <w:rPr>
          <w:lang w:val="en-US" w:eastAsia="ko-KR"/>
        </w:rPr>
      </w:pPr>
      <w:r>
        <w:rPr>
          <w:lang w:val="en-US" w:eastAsia="ko-KR"/>
        </w:rPr>
        <w:t>Same UE Rx beam is used for both serving and neighboring cells which belong to the same satellite (i.e., no Rx beam sweeping)</w:t>
      </w:r>
    </w:p>
    <w:p w14:paraId="62AB97F8" w14:textId="0DC58793" w:rsidR="004112F3" w:rsidRPr="00CC25E7" w:rsidRDefault="004112F3" w:rsidP="004112F3">
      <w:pPr>
        <w:pStyle w:val="a0"/>
        <w:jc w:val="both"/>
        <w:rPr>
          <w:rFonts w:eastAsiaTheme="minorEastAsia"/>
          <w:bCs/>
          <w:lang w:val="en-US" w:eastAsia="ko-KR" w:bidi="ar"/>
        </w:rPr>
      </w:pPr>
      <w:r>
        <w:rPr>
          <w:rFonts w:eastAsiaTheme="minorEastAsia" w:hint="eastAsia"/>
          <w:bCs/>
          <w:lang w:val="en-US" w:eastAsia="ko-KR" w:bidi="ar"/>
        </w:rPr>
        <w:t xml:space="preserve">Based on the assumption mentioned above, the RRM requirements defined for Ka-band could be </w:t>
      </w:r>
      <w:proofErr w:type="spellStart"/>
      <w:r>
        <w:rPr>
          <w:rFonts w:eastAsiaTheme="minorEastAsia" w:hint="eastAsia"/>
          <w:bCs/>
          <w:lang w:val="en-US" w:eastAsia="ko-KR" w:bidi="ar"/>
        </w:rPr>
        <w:t>resued</w:t>
      </w:r>
      <w:proofErr w:type="spellEnd"/>
      <w:r>
        <w:rPr>
          <w:rFonts w:eastAsiaTheme="minorEastAsia" w:hint="eastAsia"/>
          <w:bCs/>
          <w:lang w:val="en-US" w:eastAsia="ko-KR" w:bidi="ar"/>
        </w:rPr>
        <w:t xml:space="preserve"> for Ku-band RRM requirements, except for timing requirements.</w:t>
      </w:r>
    </w:p>
    <w:p w14:paraId="6BF1F688" w14:textId="157DA6E7" w:rsidR="004112F3" w:rsidRDefault="004112F3" w:rsidP="004112F3">
      <w:pPr>
        <w:pStyle w:val="a0"/>
        <w:numPr>
          <w:ilvl w:val="0"/>
          <w:numId w:val="43"/>
        </w:numPr>
        <w:jc w:val="both"/>
        <w:rPr>
          <w:rFonts w:eastAsiaTheme="minorEastAsia"/>
          <w:bCs/>
          <w:lang w:val="en-US" w:eastAsia="ko-KR" w:bidi="ar"/>
        </w:rPr>
      </w:pPr>
      <w:r w:rsidRPr="00417B3C">
        <w:rPr>
          <w:rFonts w:eastAsiaTheme="minorEastAsia"/>
          <w:b/>
          <w:i/>
          <w:iCs/>
          <w:lang w:val="en-US" w:eastAsia="ko-KR" w:bidi="ar"/>
        </w:rPr>
        <w:t>P</w:t>
      </w:r>
      <w:r w:rsidRPr="00417B3C">
        <w:rPr>
          <w:rFonts w:eastAsiaTheme="minorEastAsia" w:hint="eastAsia"/>
          <w:b/>
          <w:i/>
          <w:iCs/>
          <w:lang w:val="en-US" w:eastAsia="ko-KR" w:bidi="ar"/>
        </w:rPr>
        <w:t xml:space="preserve">roposal </w:t>
      </w:r>
      <w:r>
        <w:rPr>
          <w:rFonts w:eastAsiaTheme="minorEastAsia" w:hint="eastAsia"/>
          <w:b/>
          <w:i/>
          <w:iCs/>
          <w:lang w:val="en-US" w:eastAsia="ko-KR" w:bidi="ar"/>
        </w:rPr>
        <w:t>2</w:t>
      </w:r>
      <w:r>
        <w:rPr>
          <w:rFonts w:eastAsiaTheme="minorEastAsia" w:hint="eastAsia"/>
          <w:bCs/>
          <w:lang w:val="en-US" w:eastAsia="ko-KR" w:bidi="ar"/>
        </w:rPr>
        <w:t xml:space="preserve">: FR2 (Ka-band) NTN RRM requirements could be reused for Ku-band NTN RRM requirements </w:t>
      </w:r>
      <w:r w:rsidR="00C83F93">
        <w:rPr>
          <w:rFonts w:eastAsiaTheme="minorEastAsia" w:hint="eastAsia"/>
          <w:bCs/>
          <w:lang w:val="en-US" w:eastAsia="ko-KR" w:bidi="ar"/>
        </w:rPr>
        <w:t xml:space="preserve">including both FR1-NTN and FR2-NTN numerologies </w:t>
      </w:r>
      <w:r>
        <w:rPr>
          <w:rFonts w:eastAsiaTheme="minorEastAsia" w:hint="eastAsia"/>
          <w:bCs/>
          <w:lang w:val="en-US" w:eastAsia="ko-KR" w:bidi="ar"/>
        </w:rPr>
        <w:t xml:space="preserve">(not to introduce separate RRM requirements for Ku-band NTN), except for UL transmit timing requirements. </w:t>
      </w:r>
    </w:p>
    <w:p w14:paraId="72B72E96" w14:textId="77777777" w:rsidR="000852AF" w:rsidRPr="004112F3" w:rsidRDefault="000852AF" w:rsidP="00387981">
      <w:pPr>
        <w:pStyle w:val="a0"/>
        <w:jc w:val="both"/>
        <w:rPr>
          <w:rFonts w:eastAsiaTheme="minorEastAsia"/>
          <w:bCs/>
          <w:lang w:val="en-US" w:eastAsia="ko-KR" w:bidi="ar"/>
        </w:rPr>
      </w:pPr>
    </w:p>
    <w:p w14:paraId="5B3236F2" w14:textId="585B7DA9" w:rsidR="000852AF" w:rsidRPr="000852AF" w:rsidRDefault="000852AF" w:rsidP="00387981">
      <w:pPr>
        <w:pStyle w:val="a0"/>
        <w:jc w:val="both"/>
        <w:rPr>
          <w:rFonts w:eastAsiaTheme="minorEastAsia"/>
          <w:b/>
          <w:u w:val="single"/>
          <w:lang w:val="en-US" w:eastAsia="ko-KR" w:bidi="ar"/>
        </w:rPr>
      </w:pPr>
      <w:r w:rsidRPr="000852AF">
        <w:rPr>
          <w:rFonts w:eastAsiaTheme="minorEastAsia" w:hint="eastAsia"/>
          <w:b/>
          <w:u w:val="single"/>
          <w:lang w:val="en-US" w:eastAsia="ko-KR" w:bidi="ar"/>
        </w:rPr>
        <w:t>Inter-satellite measurement</w:t>
      </w:r>
    </w:p>
    <w:p w14:paraId="1876C853" w14:textId="77777777" w:rsidR="00FB6D78" w:rsidRDefault="000852AF" w:rsidP="00387981">
      <w:pPr>
        <w:pStyle w:val="a0"/>
        <w:jc w:val="both"/>
        <w:rPr>
          <w:rFonts w:eastAsiaTheme="minorEastAsia"/>
          <w:bCs/>
          <w:lang w:val="en-US" w:eastAsia="ko-KR" w:bidi="ar"/>
        </w:rPr>
      </w:pPr>
      <w:r>
        <w:rPr>
          <w:rFonts w:eastAsiaTheme="minorEastAsia" w:hint="eastAsia"/>
          <w:bCs/>
          <w:lang w:val="en-US" w:eastAsia="ko-KR" w:bidi="ar"/>
        </w:rPr>
        <w:t xml:space="preserve">In the last meeting, RAN4 discussed whether to consider RRM requirements for inter-satellite cell </w:t>
      </w:r>
      <w:proofErr w:type="spellStart"/>
      <w:r>
        <w:rPr>
          <w:rFonts w:eastAsiaTheme="minorEastAsia" w:hint="eastAsia"/>
          <w:bCs/>
          <w:lang w:val="en-US" w:eastAsia="ko-KR" w:bidi="ar"/>
        </w:rPr>
        <w:t>reslection</w:t>
      </w:r>
      <w:proofErr w:type="spellEnd"/>
      <w:r>
        <w:rPr>
          <w:rFonts w:eastAsiaTheme="minorEastAsia" w:hint="eastAsia"/>
          <w:bCs/>
          <w:lang w:val="en-US" w:eastAsia="ko-KR" w:bidi="ar"/>
        </w:rPr>
        <w:t xml:space="preserve"> and satellite switching with re-sync. </w:t>
      </w:r>
      <w:r>
        <w:rPr>
          <w:rFonts w:eastAsiaTheme="minorEastAsia"/>
          <w:bCs/>
          <w:lang w:val="en-US" w:eastAsia="ko-KR" w:bidi="ar"/>
        </w:rPr>
        <w:t>E</w:t>
      </w:r>
      <w:r>
        <w:rPr>
          <w:rFonts w:eastAsiaTheme="minorEastAsia" w:hint="eastAsia"/>
          <w:bCs/>
          <w:lang w:val="en-US" w:eastAsia="ko-KR" w:bidi="ar"/>
        </w:rPr>
        <w:t>ven if FR1-NTN numerology is used in Ku-band, the UE</w:t>
      </w:r>
      <w:r w:rsidR="0046598C">
        <w:rPr>
          <w:rFonts w:eastAsiaTheme="minorEastAsia" w:hint="eastAsia"/>
          <w:bCs/>
          <w:lang w:val="en-US" w:eastAsia="ko-KR" w:bidi="ar"/>
        </w:rPr>
        <w:t xml:space="preserve"> behavior </w:t>
      </w:r>
      <w:r>
        <w:rPr>
          <w:rFonts w:eastAsiaTheme="minorEastAsia" w:hint="eastAsia"/>
          <w:bCs/>
          <w:lang w:val="en-US" w:eastAsia="ko-KR" w:bidi="ar"/>
        </w:rPr>
        <w:t xml:space="preserve">is </w:t>
      </w:r>
      <w:r w:rsidR="0046598C">
        <w:rPr>
          <w:rFonts w:eastAsiaTheme="minorEastAsia" w:hint="eastAsia"/>
          <w:bCs/>
          <w:lang w:val="en-US" w:eastAsia="ko-KR" w:bidi="ar"/>
        </w:rPr>
        <w:t xml:space="preserve">the same </w:t>
      </w:r>
      <w:r>
        <w:rPr>
          <w:rFonts w:eastAsiaTheme="minorEastAsia" w:hint="eastAsia"/>
          <w:bCs/>
          <w:lang w:val="en-US" w:eastAsia="ko-KR" w:bidi="ar"/>
        </w:rPr>
        <w:t>VSAT defined in FR2-NTN Ka-ban</w:t>
      </w:r>
      <w:r w:rsidR="00D71D34">
        <w:rPr>
          <w:rFonts w:eastAsiaTheme="minorEastAsia" w:hint="eastAsia"/>
          <w:bCs/>
          <w:lang w:val="en-US" w:eastAsia="ko-KR" w:bidi="ar"/>
        </w:rPr>
        <w:t>d.</w:t>
      </w:r>
      <w:r w:rsidR="00DA0A60">
        <w:rPr>
          <w:rFonts w:eastAsiaTheme="minorEastAsia" w:hint="eastAsia"/>
          <w:bCs/>
          <w:lang w:val="en-US" w:eastAsia="ko-KR" w:bidi="ar"/>
        </w:rPr>
        <w:t xml:space="preserve"> </w:t>
      </w:r>
      <w:r w:rsidR="00DA0A60">
        <w:rPr>
          <w:rFonts w:eastAsiaTheme="minorEastAsia"/>
          <w:bCs/>
          <w:lang w:val="en-US" w:eastAsia="ko-KR" w:bidi="ar"/>
        </w:rPr>
        <w:t>I</w:t>
      </w:r>
      <w:r w:rsidR="00DA0A60">
        <w:rPr>
          <w:rFonts w:eastAsiaTheme="minorEastAsia" w:hint="eastAsia"/>
          <w:bCs/>
          <w:lang w:val="en-US" w:eastAsia="ko-KR" w:bidi="ar"/>
        </w:rPr>
        <w:t xml:space="preserve">f RAN4 </w:t>
      </w:r>
      <w:proofErr w:type="spellStart"/>
      <w:r w:rsidR="00DA0A60">
        <w:rPr>
          <w:rFonts w:eastAsiaTheme="minorEastAsia" w:hint="eastAsia"/>
          <w:bCs/>
          <w:lang w:val="en-US" w:eastAsia="ko-KR" w:bidi="ar"/>
        </w:rPr>
        <w:t>consideres</w:t>
      </w:r>
      <w:proofErr w:type="spellEnd"/>
      <w:r w:rsidR="00DA0A60">
        <w:rPr>
          <w:rFonts w:eastAsiaTheme="minorEastAsia" w:hint="eastAsia"/>
          <w:bCs/>
          <w:lang w:val="en-US" w:eastAsia="ko-KR" w:bidi="ar"/>
        </w:rPr>
        <w:t xml:space="preserve"> to define inter-satellite measurement in Ku-band, only for VSAT type 5 which has electronic steering antenna might be feasible, and it would be good chance to introduce new VSAT UE behavior in Ku-</w:t>
      </w:r>
      <w:proofErr w:type="gramStart"/>
      <w:r w:rsidR="00DA0A60">
        <w:rPr>
          <w:rFonts w:eastAsiaTheme="minorEastAsia" w:hint="eastAsia"/>
          <w:bCs/>
          <w:lang w:val="en-US" w:eastAsia="ko-KR" w:bidi="ar"/>
        </w:rPr>
        <w:t>band .</w:t>
      </w:r>
      <w:proofErr w:type="gramEnd"/>
      <w:r w:rsidR="00DA0A60">
        <w:rPr>
          <w:rFonts w:eastAsiaTheme="minorEastAsia" w:hint="eastAsia"/>
          <w:bCs/>
          <w:lang w:val="en-US" w:eastAsia="ko-KR" w:bidi="ar"/>
        </w:rPr>
        <w:t xml:space="preserve"> However, based on Rel-19</w:t>
      </w:r>
      <w:r w:rsidR="00FB6D78">
        <w:rPr>
          <w:rFonts w:eastAsiaTheme="minorEastAsia" w:hint="eastAsia"/>
          <w:bCs/>
          <w:lang w:val="en-US" w:eastAsia="ko-KR" w:bidi="ar"/>
        </w:rPr>
        <w:t xml:space="preserve"> timeline, only two meetings are left, so w</w:t>
      </w:r>
      <w:r w:rsidR="00FB6D78" w:rsidRPr="00FB6D78">
        <w:rPr>
          <w:rFonts w:eastAsiaTheme="minorEastAsia"/>
          <w:bCs/>
          <w:lang w:val="en-US" w:eastAsia="ko-KR" w:bidi="ar"/>
        </w:rPr>
        <w:t>e prefer to do this</w:t>
      </w:r>
      <w:r w:rsidR="00FB6D78">
        <w:rPr>
          <w:rFonts w:eastAsiaTheme="minorEastAsia" w:hint="eastAsia"/>
          <w:bCs/>
          <w:lang w:val="en-US" w:eastAsia="ko-KR" w:bidi="ar"/>
        </w:rPr>
        <w:t xml:space="preserve"> discussion</w:t>
      </w:r>
      <w:r w:rsidR="00FB6D78" w:rsidRPr="00FB6D78">
        <w:rPr>
          <w:rFonts w:eastAsiaTheme="minorEastAsia"/>
          <w:bCs/>
          <w:lang w:val="en-US" w:eastAsia="ko-KR" w:bidi="ar"/>
        </w:rPr>
        <w:t xml:space="preserve"> properly in Rel-20.</w:t>
      </w:r>
      <w:r w:rsidR="00FB6D78">
        <w:rPr>
          <w:rFonts w:eastAsiaTheme="minorEastAsia" w:hint="eastAsia"/>
          <w:bCs/>
          <w:lang w:val="en-US" w:eastAsia="ko-KR" w:bidi="ar"/>
        </w:rPr>
        <w:t xml:space="preserve"> </w:t>
      </w:r>
    </w:p>
    <w:p w14:paraId="654AA8B6" w14:textId="6754BBDF" w:rsidR="00FB6D78" w:rsidRDefault="00FB6D78" w:rsidP="00FB6D78">
      <w:pPr>
        <w:pStyle w:val="a0"/>
        <w:numPr>
          <w:ilvl w:val="0"/>
          <w:numId w:val="44"/>
        </w:numPr>
        <w:jc w:val="both"/>
        <w:rPr>
          <w:rFonts w:eastAsiaTheme="minorEastAsia"/>
          <w:bCs/>
          <w:lang w:val="en-US" w:eastAsia="ko-KR" w:bidi="ar"/>
        </w:rPr>
      </w:pPr>
      <w:r w:rsidRPr="00FB6D78">
        <w:rPr>
          <w:rFonts w:eastAsiaTheme="minorEastAsia" w:hint="eastAsia"/>
          <w:b/>
          <w:i/>
          <w:iCs/>
          <w:lang w:val="en-US" w:eastAsia="ko-KR" w:bidi="ar"/>
        </w:rPr>
        <w:t xml:space="preserve">Proposal </w:t>
      </w:r>
      <w:r w:rsidR="004112F3">
        <w:rPr>
          <w:rFonts w:eastAsiaTheme="minorEastAsia" w:hint="eastAsia"/>
          <w:b/>
          <w:i/>
          <w:iCs/>
          <w:lang w:val="en-US" w:eastAsia="ko-KR" w:bidi="ar"/>
        </w:rPr>
        <w:t>3</w:t>
      </w:r>
      <w:r>
        <w:rPr>
          <w:rFonts w:eastAsiaTheme="minorEastAsia" w:hint="eastAsia"/>
          <w:bCs/>
          <w:lang w:val="en-US" w:eastAsia="ko-KR" w:bidi="ar"/>
        </w:rPr>
        <w:t>: RAN4 to consider inter-satellite measurement related discussion for Ku-band NTN</w:t>
      </w:r>
      <w:r w:rsidRPr="00FB6D78">
        <w:rPr>
          <w:rFonts w:eastAsiaTheme="minorEastAsia"/>
          <w:bCs/>
          <w:lang w:val="en-US" w:eastAsia="ko-KR" w:bidi="ar"/>
        </w:rPr>
        <w:t xml:space="preserve"> in a future release</w:t>
      </w:r>
      <w:r>
        <w:rPr>
          <w:rFonts w:eastAsiaTheme="minorEastAsia" w:hint="eastAsia"/>
          <w:bCs/>
          <w:lang w:val="en-US" w:eastAsia="ko-KR" w:bidi="ar"/>
        </w:rPr>
        <w:t xml:space="preserve"> (e.g., Rel-20)</w:t>
      </w:r>
      <w:r w:rsidRPr="00FB6D78">
        <w:rPr>
          <w:rFonts w:eastAsiaTheme="minorEastAsia"/>
          <w:bCs/>
          <w:lang w:val="en-US" w:eastAsia="ko-KR" w:bidi="ar"/>
        </w:rPr>
        <w:t>.</w:t>
      </w:r>
      <w:r>
        <w:rPr>
          <w:rFonts w:eastAsiaTheme="minorEastAsia" w:hint="eastAsia"/>
          <w:bCs/>
          <w:lang w:val="en-US" w:eastAsia="ko-KR" w:bidi="ar"/>
        </w:rPr>
        <w:t xml:space="preserve"> </w:t>
      </w:r>
    </w:p>
    <w:p w14:paraId="4EE1FFF6" w14:textId="77777777" w:rsidR="00FB6D78" w:rsidRDefault="00FB6D78" w:rsidP="00387981">
      <w:pPr>
        <w:pStyle w:val="a0"/>
        <w:jc w:val="both"/>
        <w:rPr>
          <w:rFonts w:eastAsiaTheme="minorEastAsia"/>
          <w:bCs/>
          <w:lang w:val="en-US" w:eastAsia="ko-KR" w:bidi="ar"/>
        </w:rPr>
      </w:pPr>
    </w:p>
    <w:p w14:paraId="666B153D" w14:textId="77777777" w:rsidR="000852AF" w:rsidRDefault="000852AF" w:rsidP="00387981">
      <w:pPr>
        <w:pStyle w:val="a0"/>
        <w:jc w:val="both"/>
        <w:rPr>
          <w:rFonts w:eastAsiaTheme="minorEastAsia"/>
          <w:bCs/>
          <w:lang w:val="en-US" w:eastAsia="ko-KR" w:bidi="ar"/>
        </w:rPr>
      </w:pPr>
    </w:p>
    <w:p w14:paraId="7C323B7B" w14:textId="54D74BD0" w:rsidR="00B500F8" w:rsidRDefault="004112F3" w:rsidP="00B500F8">
      <w:pPr>
        <w:snapToGrid w:val="0"/>
        <w:spacing w:after="120"/>
        <w:rPr>
          <w:b/>
          <w:color w:val="000000"/>
          <w:szCs w:val="21"/>
          <w:u w:val="single"/>
        </w:rPr>
      </w:pPr>
      <w:r>
        <w:rPr>
          <w:rFonts w:hint="eastAsia"/>
          <w:b/>
          <w:color w:val="000000"/>
          <w:szCs w:val="21"/>
          <w:u w:val="single"/>
          <w:lang w:eastAsia="ko-KR"/>
        </w:rPr>
        <w:t>T</w:t>
      </w:r>
      <w:r w:rsidR="00B500F8">
        <w:rPr>
          <w:b/>
          <w:bCs/>
          <w:color w:val="000000"/>
          <w:szCs w:val="21"/>
          <w:u w:val="single"/>
        </w:rPr>
        <w:t xml:space="preserve">iming accuracy requirements for case 4 </w:t>
      </w:r>
    </w:p>
    <w:tbl>
      <w:tblPr>
        <w:tblStyle w:val="a9"/>
        <w:tblW w:w="0" w:type="auto"/>
        <w:tblLook w:val="04A0" w:firstRow="1" w:lastRow="0" w:firstColumn="1" w:lastColumn="0" w:noHBand="0" w:noVBand="1"/>
      </w:tblPr>
      <w:tblGrid>
        <w:gridCol w:w="9855"/>
      </w:tblGrid>
      <w:tr w:rsidR="00BC7005" w14:paraId="6AAE6FFC" w14:textId="77777777" w:rsidTr="00BC7005">
        <w:tc>
          <w:tcPr>
            <w:tcW w:w="9855" w:type="dxa"/>
          </w:tcPr>
          <w:p w14:paraId="54434D39" w14:textId="77777777" w:rsidR="00BC7005" w:rsidRPr="007376B8" w:rsidRDefault="00BC7005" w:rsidP="00BC7005">
            <w:pPr>
              <w:snapToGrid w:val="0"/>
              <w:spacing w:after="120"/>
              <w:rPr>
                <w:color w:val="000000"/>
                <w:szCs w:val="21"/>
                <w:u w:val="single"/>
              </w:rPr>
            </w:pPr>
            <w:r w:rsidRPr="00BC7005">
              <w:rPr>
                <w:rFonts w:hint="eastAsia"/>
                <w:color w:val="000000"/>
                <w:szCs w:val="21"/>
                <w:highlight w:val="green"/>
                <w:u w:val="single"/>
              </w:rPr>
              <w:t>A</w:t>
            </w:r>
            <w:r w:rsidRPr="00BC7005">
              <w:rPr>
                <w:color w:val="000000"/>
                <w:szCs w:val="21"/>
                <w:highlight w:val="green"/>
                <w:u w:val="single"/>
              </w:rPr>
              <w:t>greement</w:t>
            </w:r>
            <w:r w:rsidRPr="007376B8">
              <w:rPr>
                <w:color w:val="000000"/>
                <w:szCs w:val="21"/>
                <w:u w:val="single"/>
              </w:rPr>
              <w:t>:</w:t>
            </w:r>
          </w:p>
          <w:p w14:paraId="34F65A54" w14:textId="77777777" w:rsidR="00BC7005" w:rsidRPr="00E76586" w:rsidRDefault="00BC7005" w:rsidP="00BC7005">
            <w:pPr>
              <w:numPr>
                <w:ilvl w:val="0"/>
                <w:numId w:val="45"/>
              </w:numPr>
              <w:overflowPunct w:val="0"/>
              <w:autoSpaceDE w:val="0"/>
              <w:autoSpaceDN w:val="0"/>
              <w:adjustRightInd w:val="0"/>
              <w:snapToGrid w:val="0"/>
              <w:spacing w:after="120"/>
              <w:textAlignment w:val="baseline"/>
              <w:rPr>
                <w:sz w:val="21"/>
                <w:szCs w:val="21"/>
              </w:rPr>
            </w:pPr>
            <w:r w:rsidRPr="00E76586">
              <w:rPr>
                <w:sz w:val="21"/>
                <w:szCs w:val="21"/>
              </w:rPr>
              <w:t xml:space="preserve">The same </w:t>
            </w:r>
            <w:proofErr w:type="spellStart"/>
            <w:r w:rsidRPr="00E76586">
              <w:rPr>
                <w:sz w:val="21"/>
                <w:szCs w:val="21"/>
              </w:rPr>
              <w:t>Te_NTN</w:t>
            </w:r>
            <w:proofErr w:type="spellEnd"/>
            <w:r w:rsidRPr="00E76586">
              <w:rPr>
                <w:sz w:val="21"/>
                <w:szCs w:val="21"/>
              </w:rPr>
              <w:t xml:space="preserve"> requirement applies to case 4. On top of the side conditions agreed for Rel-18 Ka band, RAN4 to add the following side condition to </w:t>
            </w:r>
            <w:proofErr w:type="spellStart"/>
            <w:r w:rsidRPr="00E76586">
              <w:rPr>
                <w:sz w:val="21"/>
                <w:szCs w:val="21"/>
              </w:rPr>
              <w:t>Te_NTN</w:t>
            </w:r>
            <w:proofErr w:type="spellEnd"/>
            <w:r w:rsidRPr="00E76586">
              <w:rPr>
                <w:sz w:val="21"/>
                <w:szCs w:val="21"/>
              </w:rPr>
              <w:t xml:space="preserve"> requirements for Case 4</w:t>
            </w:r>
          </w:p>
          <w:p w14:paraId="69F41218" w14:textId="77777777" w:rsidR="00BC7005" w:rsidRDefault="00BC7005" w:rsidP="00BC7005">
            <w:pPr>
              <w:numPr>
                <w:ilvl w:val="1"/>
                <w:numId w:val="45"/>
              </w:numPr>
              <w:overflowPunct w:val="0"/>
              <w:autoSpaceDE w:val="0"/>
              <w:autoSpaceDN w:val="0"/>
              <w:adjustRightInd w:val="0"/>
              <w:snapToGrid w:val="0"/>
              <w:spacing w:after="120"/>
              <w:textAlignment w:val="baseline"/>
              <w:rPr>
                <w:sz w:val="21"/>
                <w:szCs w:val="21"/>
              </w:rPr>
            </w:pPr>
            <w:r>
              <w:rPr>
                <w:sz w:val="21"/>
                <w:szCs w:val="21"/>
              </w:rPr>
              <w:t>Option 1: Capture it as a NOTE on the test case in the core requirement: The interval between adjacent epoch times should not exceed [2.56 or 5.12] sec in the core corresponding test case.</w:t>
            </w:r>
          </w:p>
          <w:p w14:paraId="53670ACB" w14:textId="77777777" w:rsidR="00BC7005" w:rsidRPr="00E76586" w:rsidRDefault="00BC7005" w:rsidP="00BC7005">
            <w:pPr>
              <w:numPr>
                <w:ilvl w:val="1"/>
                <w:numId w:val="45"/>
              </w:numPr>
              <w:overflowPunct w:val="0"/>
              <w:autoSpaceDE w:val="0"/>
              <w:autoSpaceDN w:val="0"/>
              <w:adjustRightInd w:val="0"/>
              <w:snapToGrid w:val="0"/>
              <w:spacing w:after="120"/>
              <w:textAlignment w:val="baseline"/>
              <w:rPr>
                <w:sz w:val="21"/>
                <w:szCs w:val="21"/>
              </w:rPr>
            </w:pPr>
            <w:r>
              <w:rPr>
                <w:sz w:val="21"/>
                <w:szCs w:val="21"/>
              </w:rPr>
              <w:t xml:space="preserve">Option 2: Capture it as a NOTE in core requirement: </w:t>
            </w:r>
            <w:r w:rsidRPr="00E76586">
              <w:rPr>
                <w:sz w:val="21"/>
                <w:szCs w:val="21"/>
              </w:rPr>
              <w:t>The interval between adjacent epoch times should not exceed [2.56 or 5.12] sec.</w:t>
            </w:r>
          </w:p>
          <w:p w14:paraId="31E9A011" w14:textId="77777777" w:rsidR="00BC7005" w:rsidRPr="00BC7005" w:rsidRDefault="00BC7005" w:rsidP="00B500F8">
            <w:pPr>
              <w:snapToGrid w:val="0"/>
              <w:spacing w:after="120"/>
              <w:rPr>
                <w:color w:val="000000"/>
                <w:szCs w:val="21"/>
                <w:u w:val="single"/>
                <w:lang w:eastAsia="ko-KR"/>
              </w:rPr>
            </w:pPr>
          </w:p>
        </w:tc>
      </w:tr>
    </w:tbl>
    <w:p w14:paraId="6130D499" w14:textId="369865FD" w:rsidR="00BC7005" w:rsidRPr="004F2698" w:rsidRDefault="004F2698" w:rsidP="004F2698">
      <w:pPr>
        <w:pStyle w:val="a0"/>
        <w:jc w:val="both"/>
        <w:rPr>
          <w:rFonts w:eastAsiaTheme="minorEastAsia"/>
          <w:bCs/>
          <w:lang w:val="en-US" w:eastAsia="ko-KR" w:bidi="ar"/>
        </w:rPr>
      </w:pPr>
      <w:r>
        <w:rPr>
          <w:rFonts w:eastAsiaTheme="minorEastAsia" w:hint="eastAsia"/>
          <w:bCs/>
          <w:lang w:val="en-US" w:eastAsia="ko-KR" w:bidi="ar"/>
        </w:rPr>
        <w:t xml:space="preserve">In Ka-band, the transmit timing error requirement 7.5Ts for mobile VSAT UE served by GSO has been defined with some side conditions to reduce UE </w:t>
      </w:r>
      <w:proofErr w:type="spellStart"/>
      <w:r>
        <w:rPr>
          <w:rFonts w:eastAsiaTheme="minorEastAsia" w:hint="eastAsia"/>
          <w:bCs/>
          <w:lang w:val="en-US" w:eastAsia="ko-KR" w:bidi="ar"/>
        </w:rPr>
        <w:t>posisioning</w:t>
      </w:r>
      <w:proofErr w:type="spellEnd"/>
      <w:r>
        <w:rPr>
          <w:rFonts w:eastAsiaTheme="minorEastAsia" w:hint="eastAsia"/>
          <w:bCs/>
          <w:lang w:val="en-US" w:eastAsia="ko-KR" w:bidi="ar"/>
        </w:rPr>
        <w:t xml:space="preserve"> error in core requirement. </w:t>
      </w:r>
      <w:r>
        <w:rPr>
          <w:rFonts w:eastAsiaTheme="minorEastAsia"/>
          <w:bCs/>
          <w:lang w:val="en-US" w:eastAsia="ko-KR" w:bidi="ar"/>
        </w:rPr>
        <w:t>I</w:t>
      </w:r>
      <w:r>
        <w:rPr>
          <w:rFonts w:eastAsiaTheme="minorEastAsia" w:hint="eastAsia"/>
          <w:bCs/>
          <w:lang w:val="en-US" w:eastAsia="ko-KR" w:bidi="ar"/>
        </w:rPr>
        <w:t>n Ku-band, since mobile VSAT UE served by NGSO is introduced, the positioning error for NGSO would increase compared to GSO due to the fast moving of NGSO. Therefore, to reduce the positioning error for NGSO, ephemeris information of the satellite should be provided with short interval. In the last RAN4 meeting, two options were discussed below, and the interval between adjacent epoch times should not exceed 2.56sec and it should be defined in core requirement same as defined by Ka band side conditions.</w:t>
      </w:r>
    </w:p>
    <w:p w14:paraId="453BFED3" w14:textId="0EC69711" w:rsidR="004F2698" w:rsidRPr="004F2698" w:rsidRDefault="004F2698" w:rsidP="004F2698">
      <w:pPr>
        <w:pStyle w:val="a0"/>
        <w:numPr>
          <w:ilvl w:val="0"/>
          <w:numId w:val="44"/>
        </w:numPr>
        <w:jc w:val="both"/>
        <w:rPr>
          <w:rFonts w:eastAsiaTheme="minorEastAsia"/>
          <w:bCs/>
          <w:lang w:eastAsia="ko-KR" w:bidi="ar"/>
        </w:rPr>
      </w:pPr>
      <w:r w:rsidRPr="004F2698">
        <w:rPr>
          <w:rFonts w:eastAsiaTheme="minorEastAsia" w:hint="eastAsia"/>
          <w:b/>
          <w:i/>
          <w:iCs/>
          <w:lang w:val="en-US" w:eastAsia="ko-KR" w:bidi="ar"/>
        </w:rPr>
        <w:t xml:space="preserve">Proposal </w:t>
      </w:r>
      <w:r w:rsidR="004112F3">
        <w:rPr>
          <w:rFonts w:eastAsiaTheme="minorEastAsia" w:hint="eastAsia"/>
          <w:b/>
          <w:i/>
          <w:iCs/>
          <w:lang w:val="en-US" w:eastAsia="ko-KR" w:bidi="ar"/>
        </w:rPr>
        <w:t>4</w:t>
      </w:r>
      <w:r w:rsidRPr="004F2698">
        <w:rPr>
          <w:rFonts w:eastAsiaTheme="minorEastAsia" w:hint="eastAsia"/>
          <w:bCs/>
          <w:lang w:eastAsia="ko-KR" w:bidi="ar"/>
        </w:rPr>
        <w:t xml:space="preserve">: RAN4 to capture side condition as a NOTE in core requirement: </w:t>
      </w:r>
      <w:r w:rsidRPr="004F2698">
        <w:rPr>
          <w:rFonts w:eastAsiaTheme="minorEastAsia"/>
          <w:bCs/>
          <w:lang w:eastAsia="ko-KR" w:bidi="ar"/>
        </w:rPr>
        <w:t>The interval between adjacent epoch times should not exceed 2.56 sec.</w:t>
      </w:r>
    </w:p>
    <w:p w14:paraId="61502AFD" w14:textId="77777777" w:rsidR="005D6459" w:rsidRPr="000D19AE" w:rsidRDefault="005D6459" w:rsidP="00387981">
      <w:pPr>
        <w:pStyle w:val="a0"/>
        <w:jc w:val="both"/>
        <w:rPr>
          <w:color w:val="000000"/>
          <w:szCs w:val="21"/>
          <w:lang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182152BA" w:rsidR="00BD4C77" w:rsidRDefault="00552F63" w:rsidP="003F345F">
      <w:pPr>
        <w:pStyle w:val="a0"/>
        <w:jc w:val="both"/>
        <w:rPr>
          <w:lang w:val="en-US" w:eastAsia="ko-KR"/>
        </w:rPr>
      </w:pPr>
      <w:r>
        <w:rPr>
          <w:rFonts w:hint="eastAsia"/>
          <w:lang w:val="en-US" w:eastAsia="ko-KR"/>
        </w:rPr>
        <w:t xml:space="preserve">In this contribution, </w:t>
      </w:r>
      <w:r w:rsidR="00941F93" w:rsidRPr="00941F93">
        <w:rPr>
          <w:lang w:val="en-US" w:eastAsia="ko-KR"/>
        </w:rPr>
        <w:t>we provide our views on RRM requirements for Ku-band NTN</w:t>
      </w:r>
      <w:r w:rsidR="005D5713">
        <w:rPr>
          <w:lang w:val="en-US" w:eastAsia="ko-KR"/>
        </w:rPr>
        <w:t>, and we propose</w:t>
      </w:r>
    </w:p>
    <w:p w14:paraId="619A3883" w14:textId="77777777" w:rsidR="004F2698" w:rsidRPr="00A54371" w:rsidRDefault="004F2698" w:rsidP="004F2698">
      <w:pPr>
        <w:pStyle w:val="a0"/>
        <w:numPr>
          <w:ilvl w:val="0"/>
          <w:numId w:val="44"/>
        </w:numPr>
        <w:jc w:val="both"/>
        <w:rPr>
          <w:rFonts w:eastAsiaTheme="minorEastAsia"/>
          <w:bCs/>
          <w:lang w:val="en-US" w:eastAsia="ko-KR" w:bidi="ar"/>
        </w:rPr>
      </w:pPr>
      <w:r w:rsidRPr="005F1E47">
        <w:rPr>
          <w:rFonts w:eastAsiaTheme="minorEastAsia" w:hint="eastAsia"/>
          <w:b/>
          <w:i/>
          <w:iCs/>
          <w:lang w:val="en-US" w:eastAsia="ko-KR" w:bidi="ar"/>
        </w:rPr>
        <w:t xml:space="preserve">Proposal </w:t>
      </w:r>
      <w:r>
        <w:rPr>
          <w:rFonts w:eastAsiaTheme="minorEastAsia" w:hint="eastAsia"/>
          <w:b/>
          <w:i/>
          <w:iCs/>
          <w:lang w:val="en-US" w:eastAsia="ko-KR" w:bidi="ar"/>
        </w:rPr>
        <w:t>1</w:t>
      </w:r>
      <w:r>
        <w:rPr>
          <w:rFonts w:eastAsiaTheme="minorEastAsia" w:hint="eastAsia"/>
          <w:bCs/>
          <w:lang w:val="en-US" w:eastAsia="ko-KR" w:bidi="ar"/>
        </w:rPr>
        <w:t xml:space="preserve">: The same assumptions considered for Rel-18 Ka-band RRM requirements should apply to Ku-band RRM requirements for both </w:t>
      </w:r>
      <w:r w:rsidRPr="00AC3D9A">
        <w:rPr>
          <w:color w:val="000000"/>
          <w:szCs w:val="21"/>
        </w:rPr>
        <w:t>FR1-NTN</w:t>
      </w:r>
      <w:r>
        <w:rPr>
          <w:rFonts w:hint="eastAsia"/>
          <w:color w:val="000000"/>
          <w:szCs w:val="21"/>
          <w:lang w:eastAsia="ko-KR"/>
        </w:rPr>
        <w:t xml:space="preserve"> and FR2-NTN</w:t>
      </w:r>
      <w:r w:rsidRPr="00AC3D9A">
        <w:rPr>
          <w:color w:val="000000"/>
          <w:szCs w:val="21"/>
        </w:rPr>
        <w:t xml:space="preserve"> </w:t>
      </w:r>
      <w:r w:rsidRPr="00215F3C">
        <w:rPr>
          <w:color w:val="000000"/>
          <w:szCs w:val="21"/>
        </w:rPr>
        <w:t>numerolog</w:t>
      </w:r>
      <w:r>
        <w:rPr>
          <w:rFonts w:hint="eastAsia"/>
          <w:color w:val="000000"/>
          <w:szCs w:val="21"/>
          <w:lang w:eastAsia="ko-KR"/>
        </w:rPr>
        <w:t>ies;</w:t>
      </w:r>
    </w:p>
    <w:p w14:paraId="7476E123" w14:textId="77777777" w:rsidR="004F2698" w:rsidRDefault="004F2698" w:rsidP="004F2698">
      <w:pPr>
        <w:pStyle w:val="a0"/>
        <w:numPr>
          <w:ilvl w:val="0"/>
          <w:numId w:val="47"/>
        </w:numPr>
        <w:ind w:left="1985" w:hanging="284"/>
        <w:jc w:val="both"/>
        <w:rPr>
          <w:lang w:val="en-US" w:eastAsia="ko-KR"/>
        </w:rPr>
      </w:pPr>
      <w:r>
        <w:rPr>
          <w:lang w:val="en-US" w:eastAsia="ko-KR"/>
        </w:rPr>
        <w:t>Single SAN Tx beam per radio cell in DL</w:t>
      </w:r>
    </w:p>
    <w:p w14:paraId="0FA7FCF8" w14:textId="77777777" w:rsidR="004F2698" w:rsidRDefault="004F2698" w:rsidP="004F2698">
      <w:pPr>
        <w:pStyle w:val="a0"/>
        <w:numPr>
          <w:ilvl w:val="0"/>
          <w:numId w:val="47"/>
        </w:numPr>
        <w:ind w:left="1985" w:hanging="284"/>
        <w:jc w:val="both"/>
        <w:rPr>
          <w:lang w:val="en-US" w:eastAsia="ko-KR"/>
        </w:rPr>
      </w:pPr>
      <w:r>
        <w:rPr>
          <w:lang w:val="en-US" w:eastAsia="ko-KR"/>
        </w:rPr>
        <w:t>For inter satellite HO, only blind HO and no neighbor cell measurement</w:t>
      </w:r>
    </w:p>
    <w:p w14:paraId="3AA0764F" w14:textId="77777777" w:rsidR="004F2698" w:rsidRDefault="004F2698" w:rsidP="004F2698">
      <w:pPr>
        <w:pStyle w:val="a0"/>
        <w:numPr>
          <w:ilvl w:val="0"/>
          <w:numId w:val="47"/>
        </w:numPr>
        <w:ind w:left="1985" w:hanging="284"/>
        <w:jc w:val="both"/>
        <w:rPr>
          <w:lang w:val="en-US" w:eastAsia="ko-KR"/>
        </w:rPr>
      </w:pPr>
      <w:r>
        <w:rPr>
          <w:lang w:val="en-US" w:eastAsia="ko-KR"/>
        </w:rPr>
        <w:t>Intra satellite neighbor cell measurement is needed</w:t>
      </w:r>
    </w:p>
    <w:p w14:paraId="38E781BA" w14:textId="77777777" w:rsidR="004F2698" w:rsidRPr="003B28E6" w:rsidRDefault="004F2698" w:rsidP="004F2698">
      <w:pPr>
        <w:pStyle w:val="a0"/>
        <w:numPr>
          <w:ilvl w:val="0"/>
          <w:numId w:val="47"/>
        </w:numPr>
        <w:ind w:left="1985" w:hanging="284"/>
        <w:jc w:val="both"/>
        <w:rPr>
          <w:lang w:val="en-US" w:eastAsia="ko-KR"/>
        </w:rPr>
      </w:pPr>
      <w:r>
        <w:rPr>
          <w:lang w:val="en-US" w:eastAsia="ko-KR"/>
        </w:rPr>
        <w:t>Same UE Rx beam is used for both serving and neighboring cells which belong to the same satellite (i.e., no Rx beam sweeping)</w:t>
      </w:r>
    </w:p>
    <w:p w14:paraId="3DB2CD6F" w14:textId="112BDF5F" w:rsidR="004112F3" w:rsidRDefault="004112F3" w:rsidP="004112F3">
      <w:pPr>
        <w:pStyle w:val="a0"/>
        <w:numPr>
          <w:ilvl w:val="0"/>
          <w:numId w:val="44"/>
        </w:numPr>
        <w:jc w:val="both"/>
        <w:rPr>
          <w:rFonts w:eastAsiaTheme="minorEastAsia"/>
          <w:bCs/>
          <w:lang w:val="en-US" w:eastAsia="ko-KR" w:bidi="ar"/>
        </w:rPr>
      </w:pPr>
      <w:r w:rsidRPr="00417B3C">
        <w:rPr>
          <w:rFonts w:eastAsiaTheme="minorEastAsia"/>
          <w:b/>
          <w:i/>
          <w:iCs/>
          <w:lang w:val="en-US" w:eastAsia="ko-KR" w:bidi="ar"/>
        </w:rPr>
        <w:t>P</w:t>
      </w:r>
      <w:r w:rsidRPr="00417B3C">
        <w:rPr>
          <w:rFonts w:eastAsiaTheme="minorEastAsia" w:hint="eastAsia"/>
          <w:b/>
          <w:i/>
          <w:iCs/>
          <w:lang w:val="en-US" w:eastAsia="ko-KR" w:bidi="ar"/>
        </w:rPr>
        <w:t xml:space="preserve">roposal </w:t>
      </w:r>
      <w:r>
        <w:rPr>
          <w:rFonts w:eastAsiaTheme="minorEastAsia" w:hint="eastAsia"/>
          <w:b/>
          <w:i/>
          <w:iCs/>
          <w:lang w:val="en-US" w:eastAsia="ko-KR" w:bidi="ar"/>
        </w:rPr>
        <w:t>2</w:t>
      </w:r>
      <w:r>
        <w:rPr>
          <w:rFonts w:eastAsiaTheme="minorEastAsia" w:hint="eastAsia"/>
          <w:bCs/>
          <w:lang w:val="en-US" w:eastAsia="ko-KR" w:bidi="ar"/>
        </w:rPr>
        <w:t>: FR2 (Ka-band) NTN RRM requirements could be reused for Ku-band NTN RRM requirements</w:t>
      </w:r>
      <w:r w:rsidR="00DA519B">
        <w:rPr>
          <w:rFonts w:eastAsiaTheme="minorEastAsia" w:hint="eastAsia"/>
          <w:bCs/>
          <w:lang w:val="en-US" w:eastAsia="ko-KR" w:bidi="ar"/>
        </w:rPr>
        <w:t xml:space="preserve"> including both FR1-NTN and FR2-NTN numerologies</w:t>
      </w:r>
      <w:r>
        <w:rPr>
          <w:rFonts w:eastAsiaTheme="minorEastAsia" w:hint="eastAsia"/>
          <w:bCs/>
          <w:lang w:val="en-US" w:eastAsia="ko-KR" w:bidi="ar"/>
        </w:rPr>
        <w:t xml:space="preserve"> (not to introduce separate RRM requirements for Ku-band NTN), except for UL transmit timing requirements. </w:t>
      </w:r>
    </w:p>
    <w:p w14:paraId="3F017987" w14:textId="0B2C96CD" w:rsidR="004F2698" w:rsidRDefault="004F2698" w:rsidP="004F2698">
      <w:pPr>
        <w:pStyle w:val="a0"/>
        <w:numPr>
          <w:ilvl w:val="0"/>
          <w:numId w:val="44"/>
        </w:numPr>
        <w:jc w:val="both"/>
        <w:rPr>
          <w:rFonts w:eastAsiaTheme="minorEastAsia"/>
          <w:bCs/>
          <w:lang w:val="en-US" w:eastAsia="ko-KR" w:bidi="ar"/>
        </w:rPr>
      </w:pPr>
      <w:r w:rsidRPr="00FB6D78">
        <w:rPr>
          <w:rFonts w:eastAsiaTheme="minorEastAsia" w:hint="eastAsia"/>
          <w:b/>
          <w:i/>
          <w:iCs/>
          <w:lang w:val="en-US" w:eastAsia="ko-KR" w:bidi="ar"/>
        </w:rPr>
        <w:t xml:space="preserve">Proposal </w:t>
      </w:r>
      <w:r w:rsidR="004112F3">
        <w:rPr>
          <w:rFonts w:eastAsiaTheme="minorEastAsia" w:hint="eastAsia"/>
          <w:b/>
          <w:i/>
          <w:iCs/>
          <w:lang w:val="en-US" w:eastAsia="ko-KR" w:bidi="ar"/>
        </w:rPr>
        <w:t>3</w:t>
      </w:r>
      <w:r>
        <w:rPr>
          <w:rFonts w:eastAsiaTheme="minorEastAsia" w:hint="eastAsia"/>
          <w:bCs/>
          <w:lang w:val="en-US" w:eastAsia="ko-KR" w:bidi="ar"/>
        </w:rPr>
        <w:t>: RAN4 to consider inter-satellite measurement related discussion for Ku-band NTN</w:t>
      </w:r>
      <w:r w:rsidRPr="00FB6D78">
        <w:rPr>
          <w:rFonts w:eastAsiaTheme="minorEastAsia"/>
          <w:bCs/>
          <w:lang w:val="en-US" w:eastAsia="ko-KR" w:bidi="ar"/>
        </w:rPr>
        <w:t xml:space="preserve"> in a future release</w:t>
      </w:r>
      <w:r>
        <w:rPr>
          <w:rFonts w:eastAsiaTheme="minorEastAsia" w:hint="eastAsia"/>
          <w:bCs/>
          <w:lang w:val="en-US" w:eastAsia="ko-KR" w:bidi="ar"/>
        </w:rPr>
        <w:t xml:space="preserve"> (e.g., Rel-20)</w:t>
      </w:r>
      <w:r w:rsidRPr="00FB6D78">
        <w:rPr>
          <w:rFonts w:eastAsiaTheme="minorEastAsia"/>
          <w:bCs/>
          <w:lang w:val="en-US" w:eastAsia="ko-KR" w:bidi="ar"/>
        </w:rPr>
        <w:t>.</w:t>
      </w:r>
      <w:r>
        <w:rPr>
          <w:rFonts w:eastAsiaTheme="minorEastAsia" w:hint="eastAsia"/>
          <w:bCs/>
          <w:lang w:val="en-US" w:eastAsia="ko-KR" w:bidi="ar"/>
        </w:rPr>
        <w:t xml:space="preserve"> </w:t>
      </w:r>
    </w:p>
    <w:p w14:paraId="088B2DF4" w14:textId="06CF7E7F" w:rsidR="004F2698" w:rsidRPr="004F2698" w:rsidRDefault="004F2698" w:rsidP="004F2698">
      <w:pPr>
        <w:pStyle w:val="a0"/>
        <w:numPr>
          <w:ilvl w:val="0"/>
          <w:numId w:val="44"/>
        </w:numPr>
        <w:jc w:val="both"/>
        <w:rPr>
          <w:rFonts w:eastAsiaTheme="minorEastAsia"/>
          <w:bCs/>
          <w:lang w:eastAsia="ko-KR" w:bidi="ar"/>
        </w:rPr>
      </w:pPr>
      <w:r w:rsidRPr="004F2698">
        <w:rPr>
          <w:rFonts w:eastAsiaTheme="minorEastAsia" w:hint="eastAsia"/>
          <w:b/>
          <w:i/>
          <w:iCs/>
          <w:lang w:val="en-US" w:eastAsia="ko-KR" w:bidi="ar"/>
        </w:rPr>
        <w:t xml:space="preserve">Proposal </w:t>
      </w:r>
      <w:r w:rsidR="004112F3">
        <w:rPr>
          <w:rFonts w:eastAsiaTheme="minorEastAsia" w:hint="eastAsia"/>
          <w:b/>
          <w:i/>
          <w:iCs/>
          <w:lang w:val="en-US" w:eastAsia="ko-KR" w:bidi="ar"/>
        </w:rPr>
        <w:t>4</w:t>
      </w:r>
      <w:r w:rsidRPr="004F2698">
        <w:rPr>
          <w:rFonts w:eastAsiaTheme="minorEastAsia" w:hint="eastAsia"/>
          <w:bCs/>
          <w:lang w:eastAsia="ko-KR" w:bidi="ar"/>
        </w:rPr>
        <w:t xml:space="preserve">: RAN4 to capture side condition as a NOTE in core requirement: </w:t>
      </w:r>
      <w:r w:rsidRPr="004F2698">
        <w:rPr>
          <w:rFonts w:eastAsiaTheme="minorEastAsia"/>
          <w:bCs/>
          <w:lang w:eastAsia="ko-KR" w:bidi="ar"/>
        </w:rPr>
        <w:t>The interval between adjacent epoch times should not exceed 2.56 sec.</w:t>
      </w:r>
    </w:p>
    <w:p w14:paraId="57D05A52" w14:textId="77777777" w:rsidR="002A2441" w:rsidRPr="002A2441" w:rsidRDefault="002A2441" w:rsidP="002A2441">
      <w:pPr>
        <w:pStyle w:val="a0"/>
        <w:jc w:val="both"/>
        <w:rPr>
          <w:rFonts w:eastAsiaTheme="minorEastAsia"/>
          <w:bCs/>
          <w:lang w:eastAsia="ko-KR" w:bidi="a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6DAECC6B" w:rsidR="00E15DC5" w:rsidRDefault="00C564C5" w:rsidP="00CD0965">
      <w:pPr>
        <w:pStyle w:val="a0"/>
        <w:rPr>
          <w:lang w:val="en-US" w:eastAsia="ko-KR"/>
        </w:rPr>
      </w:pPr>
      <w:r>
        <w:rPr>
          <w:rFonts w:hint="eastAsia"/>
          <w:lang w:val="en-US" w:eastAsia="ko-KR"/>
        </w:rPr>
        <w:t xml:space="preserve">[1] </w:t>
      </w:r>
      <w:r w:rsidR="00DF3F7A" w:rsidRPr="00DF3F7A">
        <w:rPr>
          <w:lang w:val="en-US" w:eastAsia="ko-KR"/>
        </w:rPr>
        <w:t>R</w:t>
      </w:r>
      <w:r w:rsidR="00696F43">
        <w:rPr>
          <w:rFonts w:hint="eastAsia"/>
          <w:lang w:val="en-US" w:eastAsia="ko-KR"/>
        </w:rPr>
        <w:t>4</w:t>
      </w:r>
      <w:r w:rsidR="00DF3F7A" w:rsidRPr="00DF3F7A">
        <w:rPr>
          <w:lang w:val="en-US" w:eastAsia="ko-KR"/>
        </w:rPr>
        <w:t>-</w:t>
      </w:r>
      <w:r w:rsidR="00696F43" w:rsidRPr="00696F43">
        <w:rPr>
          <w:lang w:val="en-US" w:eastAsia="ko-KR"/>
        </w:rPr>
        <w:t>250</w:t>
      </w:r>
      <w:r w:rsidR="004F2698">
        <w:rPr>
          <w:rFonts w:hint="eastAsia"/>
          <w:lang w:val="en-US" w:eastAsia="ko-KR"/>
        </w:rPr>
        <w:t>4897</w:t>
      </w:r>
      <w:r w:rsidR="00213F9A">
        <w:rPr>
          <w:lang w:val="en-US" w:eastAsia="ko-KR"/>
        </w:rPr>
        <w:t>, “</w:t>
      </w:r>
      <w:r w:rsidR="00696F43" w:rsidRPr="00696F43">
        <w:rPr>
          <w:lang w:val="en-US" w:eastAsia="ko-KR"/>
        </w:rPr>
        <w:t xml:space="preserve">WF on RRM requirements for </w:t>
      </w:r>
      <w:proofErr w:type="spellStart"/>
      <w:r w:rsidR="00696F43" w:rsidRPr="00696F43">
        <w:rPr>
          <w:lang w:val="en-US" w:eastAsia="ko-KR"/>
        </w:rPr>
        <w:t>NR_NTN_Ku_bands</w:t>
      </w:r>
      <w:proofErr w:type="spellEnd"/>
      <w:r w:rsidR="008E036F">
        <w:rPr>
          <w:lang w:val="en-US" w:eastAsia="ko-KR"/>
        </w:rPr>
        <w:t>,</w:t>
      </w:r>
      <w:r>
        <w:rPr>
          <w:lang w:val="en-US" w:eastAsia="ko-KR"/>
        </w:rPr>
        <w:t xml:space="preserve">” </w:t>
      </w:r>
      <w:r w:rsidR="00696F43">
        <w:rPr>
          <w:rFonts w:hint="eastAsia"/>
          <w:lang w:val="en-US" w:eastAsia="ko-KR"/>
        </w:rPr>
        <w:t>Apple</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0885F" w14:textId="77777777" w:rsidR="00D91B08" w:rsidRDefault="00D91B08" w:rsidP="00D306DF">
      <w:r>
        <w:separator/>
      </w:r>
    </w:p>
  </w:endnote>
  <w:endnote w:type="continuationSeparator" w:id="0">
    <w:p w14:paraId="019ADF70" w14:textId="77777777" w:rsidR="00D91B08" w:rsidRDefault="00D91B08"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F8074" w14:textId="77777777" w:rsidR="00D91B08" w:rsidRDefault="00D91B08" w:rsidP="00D306DF">
      <w:r>
        <w:separator/>
      </w:r>
    </w:p>
  </w:footnote>
  <w:footnote w:type="continuationSeparator" w:id="0">
    <w:p w14:paraId="27A096D1" w14:textId="77777777" w:rsidR="00D91B08" w:rsidRDefault="00D91B08"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193102"/>
    <w:multiLevelType w:val="hybridMultilevel"/>
    <w:tmpl w:val="CD466D8E"/>
    <w:lvl w:ilvl="0" w:tplc="87E2667C">
      <w:start w:val="4"/>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0832B20"/>
    <w:multiLevelType w:val="hybridMultilevel"/>
    <w:tmpl w:val="436A8754"/>
    <w:lvl w:ilvl="0" w:tplc="041D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C37C4A"/>
    <w:multiLevelType w:val="hybridMultilevel"/>
    <w:tmpl w:val="BD2E25CA"/>
    <w:lvl w:ilvl="0" w:tplc="A9FEF1C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AE09D3"/>
    <w:multiLevelType w:val="hybridMultilevel"/>
    <w:tmpl w:val="1C76234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1073F61"/>
    <w:multiLevelType w:val="hybridMultilevel"/>
    <w:tmpl w:val="572ED8B2"/>
    <w:lvl w:ilvl="0" w:tplc="8D9ADA5C">
      <w:start w:val="1"/>
      <w:numFmt w:val="bullet"/>
      <w:lvlText w:val=""/>
      <w:lvlJc w:val="left"/>
      <w:pPr>
        <w:ind w:left="2360" w:hanging="400"/>
      </w:pPr>
      <w:rPr>
        <w:rFonts w:ascii="Wingdings" w:hAnsi="Wingdings"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3" w15:restartNumberingAfterBreak="0">
    <w:nsid w:val="21446D24"/>
    <w:multiLevelType w:val="hybridMultilevel"/>
    <w:tmpl w:val="B9D4A662"/>
    <w:lvl w:ilvl="0" w:tplc="08090001">
      <w:start w:val="1"/>
      <w:numFmt w:val="bullet"/>
      <w:lvlText w:val=""/>
      <w:lvlJc w:val="left"/>
      <w:pPr>
        <w:ind w:left="1600" w:hanging="440"/>
      </w:pPr>
      <w:rPr>
        <w:rFonts w:ascii="Symbol" w:hAnsi="Symbol" w:hint="default"/>
      </w:rPr>
    </w:lvl>
    <w:lvl w:ilvl="1" w:tplc="04090003" w:tentative="1">
      <w:start w:val="1"/>
      <w:numFmt w:val="bullet"/>
      <w:lvlText w:val=""/>
      <w:lvlJc w:val="left"/>
      <w:pPr>
        <w:ind w:left="2040" w:hanging="440"/>
      </w:pPr>
      <w:rPr>
        <w:rFonts w:ascii="Wingdings" w:hAnsi="Wingdings" w:hint="default"/>
      </w:rPr>
    </w:lvl>
    <w:lvl w:ilvl="2" w:tplc="04090005" w:tentative="1">
      <w:start w:val="1"/>
      <w:numFmt w:val="bullet"/>
      <w:lvlText w:val=""/>
      <w:lvlJc w:val="left"/>
      <w:pPr>
        <w:ind w:left="2480" w:hanging="440"/>
      </w:pPr>
      <w:rPr>
        <w:rFonts w:ascii="Wingdings" w:hAnsi="Wingdings" w:hint="default"/>
      </w:rPr>
    </w:lvl>
    <w:lvl w:ilvl="3" w:tplc="04090001" w:tentative="1">
      <w:start w:val="1"/>
      <w:numFmt w:val="bullet"/>
      <w:lvlText w:val=""/>
      <w:lvlJc w:val="left"/>
      <w:pPr>
        <w:ind w:left="2920" w:hanging="440"/>
      </w:pPr>
      <w:rPr>
        <w:rFonts w:ascii="Wingdings" w:hAnsi="Wingdings" w:hint="default"/>
      </w:rPr>
    </w:lvl>
    <w:lvl w:ilvl="4" w:tplc="04090003" w:tentative="1">
      <w:start w:val="1"/>
      <w:numFmt w:val="bullet"/>
      <w:lvlText w:val=""/>
      <w:lvlJc w:val="left"/>
      <w:pPr>
        <w:ind w:left="3360" w:hanging="440"/>
      </w:pPr>
      <w:rPr>
        <w:rFonts w:ascii="Wingdings" w:hAnsi="Wingdings" w:hint="default"/>
      </w:rPr>
    </w:lvl>
    <w:lvl w:ilvl="5" w:tplc="04090005" w:tentative="1">
      <w:start w:val="1"/>
      <w:numFmt w:val="bullet"/>
      <w:lvlText w:val=""/>
      <w:lvlJc w:val="left"/>
      <w:pPr>
        <w:ind w:left="3800" w:hanging="440"/>
      </w:pPr>
      <w:rPr>
        <w:rFonts w:ascii="Wingdings" w:hAnsi="Wingdings" w:hint="default"/>
      </w:rPr>
    </w:lvl>
    <w:lvl w:ilvl="6" w:tplc="04090001" w:tentative="1">
      <w:start w:val="1"/>
      <w:numFmt w:val="bullet"/>
      <w:lvlText w:val=""/>
      <w:lvlJc w:val="left"/>
      <w:pPr>
        <w:ind w:left="4240" w:hanging="440"/>
      </w:pPr>
      <w:rPr>
        <w:rFonts w:ascii="Wingdings" w:hAnsi="Wingdings" w:hint="default"/>
      </w:rPr>
    </w:lvl>
    <w:lvl w:ilvl="7" w:tplc="04090003" w:tentative="1">
      <w:start w:val="1"/>
      <w:numFmt w:val="bullet"/>
      <w:lvlText w:val=""/>
      <w:lvlJc w:val="left"/>
      <w:pPr>
        <w:ind w:left="4680" w:hanging="440"/>
      </w:pPr>
      <w:rPr>
        <w:rFonts w:ascii="Wingdings" w:hAnsi="Wingdings" w:hint="default"/>
      </w:rPr>
    </w:lvl>
    <w:lvl w:ilvl="8" w:tplc="04090005" w:tentative="1">
      <w:start w:val="1"/>
      <w:numFmt w:val="bullet"/>
      <w:lvlText w:val=""/>
      <w:lvlJc w:val="left"/>
      <w:pPr>
        <w:ind w:left="5120" w:hanging="440"/>
      </w:pPr>
      <w:rPr>
        <w:rFonts w:ascii="Wingdings" w:hAnsi="Wingdings" w:hint="default"/>
      </w:rPr>
    </w:lvl>
  </w:abstractNum>
  <w:abstractNum w:abstractNumId="14" w15:restartNumberingAfterBreak="0">
    <w:nsid w:val="215C7B93"/>
    <w:multiLevelType w:val="hybridMultilevel"/>
    <w:tmpl w:val="CCD005D8"/>
    <w:lvl w:ilvl="0" w:tplc="FFFFFFFF">
      <w:start w:val="1"/>
      <w:numFmt w:val="bullet"/>
      <w:lvlText w:val="•"/>
      <w:lvlJc w:val="left"/>
      <w:pPr>
        <w:ind w:left="880" w:hanging="440"/>
      </w:pPr>
      <w:rPr>
        <w:rFonts w:ascii="SimSun" w:hAnsi="SimSun" w:hint="default"/>
      </w:rPr>
    </w:lvl>
    <w:lvl w:ilvl="1" w:tplc="666A460A">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6A836DD"/>
    <w:multiLevelType w:val="hybridMultilevel"/>
    <w:tmpl w:val="F08A83B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7174E1B"/>
    <w:multiLevelType w:val="hybridMultilevel"/>
    <w:tmpl w:val="BF1E8538"/>
    <w:lvl w:ilvl="0" w:tplc="EE24657E">
      <w:start w:val="5"/>
      <w:numFmt w:val="bullet"/>
      <w:lvlText w:val="-"/>
      <w:lvlJc w:val="left"/>
      <w:pPr>
        <w:ind w:left="760" w:hanging="360"/>
      </w:pPr>
      <w:rPr>
        <w:rFonts w:ascii="Times New Roman" w:eastAsiaTheme="minorEastAsia" w:hAnsi="Times New Roman" w:cs="Times New Roman" w:hint="default"/>
      </w:rPr>
    </w:lvl>
    <w:lvl w:ilvl="1" w:tplc="666A460A">
      <w:start w:val="1"/>
      <w:numFmt w:val="bullet"/>
      <w:lvlText w:val=""/>
      <w:lvlJc w:val="left"/>
      <w:pPr>
        <w:ind w:left="1240" w:hanging="44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6371EE3"/>
    <w:multiLevelType w:val="hybridMultilevel"/>
    <w:tmpl w:val="25EAD8F4"/>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9DA77B7"/>
    <w:multiLevelType w:val="hybridMultilevel"/>
    <w:tmpl w:val="FC0E44F4"/>
    <w:lvl w:ilvl="0" w:tplc="64F469B6">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E66B49"/>
    <w:multiLevelType w:val="hybridMultilevel"/>
    <w:tmpl w:val="A00C59B2"/>
    <w:lvl w:ilvl="0" w:tplc="593837C2">
      <w:start w:val="7"/>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B732544"/>
    <w:multiLevelType w:val="hybridMultilevel"/>
    <w:tmpl w:val="D884C77E"/>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5BDB3762"/>
    <w:multiLevelType w:val="hybridMultilevel"/>
    <w:tmpl w:val="3B6C0448"/>
    <w:lvl w:ilvl="0" w:tplc="1FCE6F4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25E7A5C"/>
    <w:multiLevelType w:val="multilevel"/>
    <w:tmpl w:val="48FA343A"/>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CC2121F"/>
    <w:multiLevelType w:val="hybridMultilevel"/>
    <w:tmpl w:val="CF464BBC"/>
    <w:lvl w:ilvl="0" w:tplc="DFD82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617542"/>
    <w:multiLevelType w:val="hybridMultilevel"/>
    <w:tmpl w:val="DC0C56F8"/>
    <w:lvl w:ilvl="0" w:tplc="4BB855B4">
      <w:start w:val="1"/>
      <w:numFmt w:val="bullet"/>
      <w:lvlText w:val="•"/>
      <w:lvlJc w:val="left"/>
      <w:pPr>
        <w:ind w:left="800" w:hanging="400"/>
      </w:pPr>
      <w:rPr>
        <w:rFonts w:ascii="Arial" w:hAnsi="Arial"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79256831">
    <w:abstractNumId w:val="20"/>
  </w:num>
  <w:num w:numId="2" w16cid:durableId="1297024279">
    <w:abstractNumId w:val="1"/>
  </w:num>
  <w:num w:numId="3" w16cid:durableId="1676957088">
    <w:abstractNumId w:val="22"/>
  </w:num>
  <w:num w:numId="4" w16cid:durableId="722220187">
    <w:abstractNumId w:val="2"/>
  </w:num>
  <w:num w:numId="5" w16cid:durableId="1203709678">
    <w:abstractNumId w:val="15"/>
  </w:num>
  <w:num w:numId="6" w16cid:durableId="1080828004">
    <w:abstractNumId w:val="4"/>
  </w:num>
  <w:num w:numId="7" w16cid:durableId="77483498">
    <w:abstractNumId w:val="33"/>
  </w:num>
  <w:num w:numId="8" w16cid:durableId="581722361">
    <w:abstractNumId w:val="9"/>
  </w:num>
  <w:num w:numId="9" w16cid:durableId="808784400">
    <w:abstractNumId w:val="0"/>
  </w:num>
  <w:num w:numId="10" w16cid:durableId="2100131660">
    <w:abstractNumId w:val="10"/>
  </w:num>
  <w:num w:numId="11" w16cid:durableId="9265374">
    <w:abstractNumId w:val="34"/>
  </w:num>
  <w:num w:numId="12" w16cid:durableId="349071682">
    <w:abstractNumId w:val="35"/>
  </w:num>
  <w:num w:numId="13" w16cid:durableId="1842310144">
    <w:abstractNumId w:val="5"/>
  </w:num>
  <w:num w:numId="14" w16cid:durableId="1387338129">
    <w:abstractNumId w:val="24"/>
  </w:num>
  <w:num w:numId="15" w16cid:durableId="1959680209">
    <w:abstractNumId w:val="8"/>
  </w:num>
  <w:num w:numId="16" w16cid:durableId="597912670">
    <w:abstractNumId w:val="29"/>
  </w:num>
  <w:num w:numId="17" w16cid:durableId="1660038734">
    <w:abstractNumId w:val="17"/>
  </w:num>
  <w:num w:numId="18" w16cid:durableId="615018049">
    <w:abstractNumId w:val="18"/>
  </w:num>
  <w:num w:numId="19" w16cid:durableId="1270508350">
    <w:abstractNumId w:val="12"/>
  </w:num>
  <w:num w:numId="20" w16cid:durableId="1792750772">
    <w:abstractNumId w:val="11"/>
  </w:num>
  <w:num w:numId="21" w16cid:durableId="1521777340">
    <w:abstractNumId w:val="20"/>
  </w:num>
  <w:num w:numId="22" w16cid:durableId="91896702">
    <w:abstractNumId w:val="20"/>
  </w:num>
  <w:num w:numId="23" w16cid:durableId="1740322249">
    <w:abstractNumId w:val="20"/>
  </w:num>
  <w:num w:numId="24" w16cid:durableId="862207175">
    <w:abstractNumId w:val="20"/>
  </w:num>
  <w:num w:numId="25" w16cid:durableId="644160206">
    <w:abstractNumId w:val="31"/>
  </w:num>
  <w:num w:numId="26" w16cid:durableId="1291592571">
    <w:abstractNumId w:val="19"/>
  </w:num>
  <w:num w:numId="27" w16cid:durableId="1081290995">
    <w:abstractNumId w:val="3"/>
  </w:num>
  <w:num w:numId="28" w16cid:durableId="641038818">
    <w:abstractNumId w:val="16"/>
  </w:num>
  <w:num w:numId="29" w16cid:durableId="4285302">
    <w:abstractNumId w:val="14"/>
  </w:num>
  <w:num w:numId="30" w16cid:durableId="239952414">
    <w:abstractNumId w:val="20"/>
  </w:num>
  <w:num w:numId="31" w16cid:durableId="441654692">
    <w:abstractNumId w:val="20"/>
  </w:num>
  <w:num w:numId="32" w16cid:durableId="1948807964">
    <w:abstractNumId w:val="20"/>
  </w:num>
  <w:num w:numId="33" w16cid:durableId="1963224908">
    <w:abstractNumId w:val="20"/>
  </w:num>
  <w:num w:numId="34" w16cid:durableId="1494301805">
    <w:abstractNumId w:val="20"/>
  </w:num>
  <w:num w:numId="35" w16cid:durableId="226260684">
    <w:abstractNumId w:val="20"/>
  </w:num>
  <w:num w:numId="36" w16cid:durableId="233124876">
    <w:abstractNumId w:val="20"/>
  </w:num>
  <w:num w:numId="37" w16cid:durableId="1109664662">
    <w:abstractNumId w:val="20"/>
  </w:num>
  <w:num w:numId="38" w16cid:durableId="1824194780">
    <w:abstractNumId w:val="23"/>
  </w:num>
  <w:num w:numId="39" w16cid:durableId="1808279938">
    <w:abstractNumId w:val="6"/>
  </w:num>
  <w:num w:numId="40" w16cid:durableId="2035614266">
    <w:abstractNumId w:val="32"/>
  </w:num>
  <w:num w:numId="41" w16cid:durableId="2120710358">
    <w:abstractNumId w:val="7"/>
  </w:num>
  <w:num w:numId="42" w16cid:durableId="1651012222">
    <w:abstractNumId w:val="25"/>
  </w:num>
  <w:num w:numId="43" w16cid:durableId="384835529">
    <w:abstractNumId w:val="27"/>
  </w:num>
  <w:num w:numId="44" w16cid:durableId="1193685048">
    <w:abstractNumId w:val="21"/>
  </w:num>
  <w:num w:numId="45" w16cid:durableId="970280633">
    <w:abstractNumId w:val="30"/>
  </w:num>
  <w:num w:numId="46" w16cid:durableId="1649624265">
    <w:abstractNumId w:val="28"/>
  </w:num>
  <w:num w:numId="47" w16cid:durableId="2115123744">
    <w:abstractNumId w:val="36"/>
  </w:num>
  <w:num w:numId="48" w16cid:durableId="2019967584">
    <w:abstractNumId w:val="13"/>
  </w:num>
  <w:num w:numId="49" w16cid:durableId="81398216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1B7D"/>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6DCB"/>
    <w:rsid w:val="00017405"/>
    <w:rsid w:val="00017BB1"/>
    <w:rsid w:val="00020D0E"/>
    <w:rsid w:val="00022590"/>
    <w:rsid w:val="0002358A"/>
    <w:rsid w:val="0002396B"/>
    <w:rsid w:val="00023CB5"/>
    <w:rsid w:val="00023DE4"/>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3A09"/>
    <w:rsid w:val="00063A36"/>
    <w:rsid w:val="00065C0E"/>
    <w:rsid w:val="00066AC3"/>
    <w:rsid w:val="0006776A"/>
    <w:rsid w:val="000706D1"/>
    <w:rsid w:val="00071ABF"/>
    <w:rsid w:val="000721AF"/>
    <w:rsid w:val="000721E0"/>
    <w:rsid w:val="0007231F"/>
    <w:rsid w:val="00072586"/>
    <w:rsid w:val="00073165"/>
    <w:rsid w:val="000731B0"/>
    <w:rsid w:val="00073BA6"/>
    <w:rsid w:val="00073BE1"/>
    <w:rsid w:val="00074418"/>
    <w:rsid w:val="00074BC1"/>
    <w:rsid w:val="00075634"/>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52AF"/>
    <w:rsid w:val="0008671B"/>
    <w:rsid w:val="00086F58"/>
    <w:rsid w:val="000870EB"/>
    <w:rsid w:val="000909E4"/>
    <w:rsid w:val="00090E02"/>
    <w:rsid w:val="00092095"/>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3FA8"/>
    <w:rsid w:val="000A447B"/>
    <w:rsid w:val="000A52D2"/>
    <w:rsid w:val="000A5562"/>
    <w:rsid w:val="000A63FA"/>
    <w:rsid w:val="000A6A66"/>
    <w:rsid w:val="000A6E74"/>
    <w:rsid w:val="000A75E3"/>
    <w:rsid w:val="000B15B8"/>
    <w:rsid w:val="000B17F6"/>
    <w:rsid w:val="000B1964"/>
    <w:rsid w:val="000B2503"/>
    <w:rsid w:val="000B26BE"/>
    <w:rsid w:val="000B2A6F"/>
    <w:rsid w:val="000B3655"/>
    <w:rsid w:val="000B36F2"/>
    <w:rsid w:val="000B3E6D"/>
    <w:rsid w:val="000B4AFE"/>
    <w:rsid w:val="000B55B1"/>
    <w:rsid w:val="000B7771"/>
    <w:rsid w:val="000B799B"/>
    <w:rsid w:val="000C062A"/>
    <w:rsid w:val="000C15D6"/>
    <w:rsid w:val="000C17C6"/>
    <w:rsid w:val="000C1B7F"/>
    <w:rsid w:val="000C544F"/>
    <w:rsid w:val="000C62E1"/>
    <w:rsid w:val="000C70FD"/>
    <w:rsid w:val="000C71C8"/>
    <w:rsid w:val="000C72DB"/>
    <w:rsid w:val="000C7595"/>
    <w:rsid w:val="000D0030"/>
    <w:rsid w:val="000D0D95"/>
    <w:rsid w:val="000D19AE"/>
    <w:rsid w:val="000D1C1B"/>
    <w:rsid w:val="000D28A2"/>
    <w:rsid w:val="000D3113"/>
    <w:rsid w:val="000D39B2"/>
    <w:rsid w:val="000D4C31"/>
    <w:rsid w:val="000D563E"/>
    <w:rsid w:val="000D5DCF"/>
    <w:rsid w:val="000D6874"/>
    <w:rsid w:val="000D74DA"/>
    <w:rsid w:val="000E05E0"/>
    <w:rsid w:val="000E0755"/>
    <w:rsid w:val="000E07E1"/>
    <w:rsid w:val="000E0CE9"/>
    <w:rsid w:val="000E126C"/>
    <w:rsid w:val="000E1AC3"/>
    <w:rsid w:val="000E1C2A"/>
    <w:rsid w:val="000E1C8B"/>
    <w:rsid w:val="000E1D25"/>
    <w:rsid w:val="000E2407"/>
    <w:rsid w:val="000E34D2"/>
    <w:rsid w:val="000E37BB"/>
    <w:rsid w:val="000E3CA0"/>
    <w:rsid w:val="000E4B62"/>
    <w:rsid w:val="000E5BA2"/>
    <w:rsid w:val="000E5BE2"/>
    <w:rsid w:val="000E6451"/>
    <w:rsid w:val="000E783E"/>
    <w:rsid w:val="000F0C15"/>
    <w:rsid w:val="000F1FFD"/>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61B2"/>
    <w:rsid w:val="00106238"/>
    <w:rsid w:val="001068F8"/>
    <w:rsid w:val="0010779B"/>
    <w:rsid w:val="00107D58"/>
    <w:rsid w:val="001101D9"/>
    <w:rsid w:val="00110298"/>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C25"/>
    <w:rsid w:val="00126E69"/>
    <w:rsid w:val="00127C4C"/>
    <w:rsid w:val="00130DBB"/>
    <w:rsid w:val="0013116E"/>
    <w:rsid w:val="00131E37"/>
    <w:rsid w:val="00131EB3"/>
    <w:rsid w:val="00131F78"/>
    <w:rsid w:val="00132135"/>
    <w:rsid w:val="00134809"/>
    <w:rsid w:val="00134D2C"/>
    <w:rsid w:val="00135395"/>
    <w:rsid w:val="0013597C"/>
    <w:rsid w:val="00135CF7"/>
    <w:rsid w:val="00137B00"/>
    <w:rsid w:val="00140686"/>
    <w:rsid w:val="00140C88"/>
    <w:rsid w:val="00140E41"/>
    <w:rsid w:val="00141799"/>
    <w:rsid w:val="001422FC"/>
    <w:rsid w:val="0014373C"/>
    <w:rsid w:val="00143979"/>
    <w:rsid w:val="00143ECF"/>
    <w:rsid w:val="001442AB"/>
    <w:rsid w:val="00144C5C"/>
    <w:rsid w:val="00145678"/>
    <w:rsid w:val="00145ADC"/>
    <w:rsid w:val="00145B4F"/>
    <w:rsid w:val="0014612B"/>
    <w:rsid w:val="0014655C"/>
    <w:rsid w:val="0014668E"/>
    <w:rsid w:val="00146E9C"/>
    <w:rsid w:val="00147373"/>
    <w:rsid w:val="00147934"/>
    <w:rsid w:val="001503EA"/>
    <w:rsid w:val="0015050E"/>
    <w:rsid w:val="00153CE3"/>
    <w:rsid w:val="001547D0"/>
    <w:rsid w:val="00155266"/>
    <w:rsid w:val="001566ED"/>
    <w:rsid w:val="00156CE1"/>
    <w:rsid w:val="00157B92"/>
    <w:rsid w:val="0016087F"/>
    <w:rsid w:val="00160A4A"/>
    <w:rsid w:val="00161429"/>
    <w:rsid w:val="0016171E"/>
    <w:rsid w:val="00161945"/>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37DC"/>
    <w:rsid w:val="001941DA"/>
    <w:rsid w:val="00194491"/>
    <w:rsid w:val="0019580A"/>
    <w:rsid w:val="0019622E"/>
    <w:rsid w:val="001967F2"/>
    <w:rsid w:val="00196F70"/>
    <w:rsid w:val="0019728E"/>
    <w:rsid w:val="0019793F"/>
    <w:rsid w:val="00197ABE"/>
    <w:rsid w:val="001A0FAC"/>
    <w:rsid w:val="001A1300"/>
    <w:rsid w:val="001A1709"/>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6CE9"/>
    <w:rsid w:val="001C00CF"/>
    <w:rsid w:val="001C02D9"/>
    <w:rsid w:val="001C04D2"/>
    <w:rsid w:val="001C1C44"/>
    <w:rsid w:val="001C1FC1"/>
    <w:rsid w:val="001C2478"/>
    <w:rsid w:val="001C29DD"/>
    <w:rsid w:val="001C2CD3"/>
    <w:rsid w:val="001C38FA"/>
    <w:rsid w:val="001C47CE"/>
    <w:rsid w:val="001C5E1B"/>
    <w:rsid w:val="001C6B36"/>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A5D"/>
    <w:rsid w:val="001F3ECB"/>
    <w:rsid w:val="001F43E9"/>
    <w:rsid w:val="001F456C"/>
    <w:rsid w:val="001F522B"/>
    <w:rsid w:val="001F5510"/>
    <w:rsid w:val="001F5828"/>
    <w:rsid w:val="001F5CC3"/>
    <w:rsid w:val="001F5F98"/>
    <w:rsid w:val="001F625A"/>
    <w:rsid w:val="001F7713"/>
    <w:rsid w:val="00201CD0"/>
    <w:rsid w:val="00201DDF"/>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5F3"/>
    <w:rsid w:val="002158B5"/>
    <w:rsid w:val="00215C7B"/>
    <w:rsid w:val="00215F3C"/>
    <w:rsid w:val="0021616E"/>
    <w:rsid w:val="00217C37"/>
    <w:rsid w:val="002205B8"/>
    <w:rsid w:val="002213D8"/>
    <w:rsid w:val="00222559"/>
    <w:rsid w:val="00224367"/>
    <w:rsid w:val="002257C9"/>
    <w:rsid w:val="00225A56"/>
    <w:rsid w:val="00226C62"/>
    <w:rsid w:val="00226D3C"/>
    <w:rsid w:val="0022773F"/>
    <w:rsid w:val="0023028C"/>
    <w:rsid w:val="0023059B"/>
    <w:rsid w:val="00230E58"/>
    <w:rsid w:val="002320A6"/>
    <w:rsid w:val="0023227A"/>
    <w:rsid w:val="00233D0E"/>
    <w:rsid w:val="002341AB"/>
    <w:rsid w:val="00234BF9"/>
    <w:rsid w:val="00234DFB"/>
    <w:rsid w:val="0023523C"/>
    <w:rsid w:val="00235F7B"/>
    <w:rsid w:val="002361FE"/>
    <w:rsid w:val="00236A2A"/>
    <w:rsid w:val="00237561"/>
    <w:rsid w:val="002376E6"/>
    <w:rsid w:val="0024041D"/>
    <w:rsid w:val="002409BA"/>
    <w:rsid w:val="00240ED9"/>
    <w:rsid w:val="0024168C"/>
    <w:rsid w:val="00241772"/>
    <w:rsid w:val="0024187F"/>
    <w:rsid w:val="00241A94"/>
    <w:rsid w:val="00241F9E"/>
    <w:rsid w:val="00243353"/>
    <w:rsid w:val="00243719"/>
    <w:rsid w:val="00243A09"/>
    <w:rsid w:val="002448AE"/>
    <w:rsid w:val="00244E93"/>
    <w:rsid w:val="002462B8"/>
    <w:rsid w:val="002465A1"/>
    <w:rsid w:val="00246DE1"/>
    <w:rsid w:val="002476C5"/>
    <w:rsid w:val="00250168"/>
    <w:rsid w:val="00250186"/>
    <w:rsid w:val="00250C07"/>
    <w:rsid w:val="002519F4"/>
    <w:rsid w:val="00253F9A"/>
    <w:rsid w:val="0025408D"/>
    <w:rsid w:val="00255C49"/>
    <w:rsid w:val="0025609E"/>
    <w:rsid w:val="0025661B"/>
    <w:rsid w:val="0025674D"/>
    <w:rsid w:val="002611F6"/>
    <w:rsid w:val="0026168B"/>
    <w:rsid w:val="00261A52"/>
    <w:rsid w:val="0026340D"/>
    <w:rsid w:val="00263AF5"/>
    <w:rsid w:val="00264360"/>
    <w:rsid w:val="00264E44"/>
    <w:rsid w:val="00266BD1"/>
    <w:rsid w:val="00267630"/>
    <w:rsid w:val="00267681"/>
    <w:rsid w:val="0027093D"/>
    <w:rsid w:val="002711FE"/>
    <w:rsid w:val="00271E9F"/>
    <w:rsid w:val="00272E1E"/>
    <w:rsid w:val="00273745"/>
    <w:rsid w:val="00273781"/>
    <w:rsid w:val="00273AAA"/>
    <w:rsid w:val="00273E52"/>
    <w:rsid w:val="00274872"/>
    <w:rsid w:val="0027681A"/>
    <w:rsid w:val="002771A4"/>
    <w:rsid w:val="0027788C"/>
    <w:rsid w:val="00277CDA"/>
    <w:rsid w:val="0028194D"/>
    <w:rsid w:val="00281FEA"/>
    <w:rsid w:val="00283068"/>
    <w:rsid w:val="0028378D"/>
    <w:rsid w:val="002838AD"/>
    <w:rsid w:val="00283E4A"/>
    <w:rsid w:val="0028430C"/>
    <w:rsid w:val="00284C4B"/>
    <w:rsid w:val="002858EE"/>
    <w:rsid w:val="00285C77"/>
    <w:rsid w:val="002865BB"/>
    <w:rsid w:val="0028667B"/>
    <w:rsid w:val="0028670D"/>
    <w:rsid w:val="00286F92"/>
    <w:rsid w:val="002900EE"/>
    <w:rsid w:val="00290C05"/>
    <w:rsid w:val="00290D16"/>
    <w:rsid w:val="00290DA5"/>
    <w:rsid w:val="0029116C"/>
    <w:rsid w:val="0029152E"/>
    <w:rsid w:val="0029168C"/>
    <w:rsid w:val="00292E94"/>
    <w:rsid w:val="0029445D"/>
    <w:rsid w:val="002947A7"/>
    <w:rsid w:val="00296DA6"/>
    <w:rsid w:val="00296DAA"/>
    <w:rsid w:val="002975E0"/>
    <w:rsid w:val="002977ED"/>
    <w:rsid w:val="002A00E7"/>
    <w:rsid w:val="002A058F"/>
    <w:rsid w:val="002A10E3"/>
    <w:rsid w:val="002A2441"/>
    <w:rsid w:val="002A24E1"/>
    <w:rsid w:val="002A2518"/>
    <w:rsid w:val="002A2DD0"/>
    <w:rsid w:val="002A2ED2"/>
    <w:rsid w:val="002A396A"/>
    <w:rsid w:val="002A3BBA"/>
    <w:rsid w:val="002A3D65"/>
    <w:rsid w:val="002A4B6E"/>
    <w:rsid w:val="002A5400"/>
    <w:rsid w:val="002A5BC9"/>
    <w:rsid w:val="002A70CD"/>
    <w:rsid w:val="002A73E7"/>
    <w:rsid w:val="002B2584"/>
    <w:rsid w:val="002B2632"/>
    <w:rsid w:val="002B27D0"/>
    <w:rsid w:val="002B2D20"/>
    <w:rsid w:val="002B38C9"/>
    <w:rsid w:val="002B3AD2"/>
    <w:rsid w:val="002B3CF4"/>
    <w:rsid w:val="002B4879"/>
    <w:rsid w:val="002B4A73"/>
    <w:rsid w:val="002B5AA3"/>
    <w:rsid w:val="002B6D35"/>
    <w:rsid w:val="002B794C"/>
    <w:rsid w:val="002B796F"/>
    <w:rsid w:val="002B7DF0"/>
    <w:rsid w:val="002C1AA0"/>
    <w:rsid w:val="002C21A4"/>
    <w:rsid w:val="002C4364"/>
    <w:rsid w:val="002C516B"/>
    <w:rsid w:val="002C64AC"/>
    <w:rsid w:val="002C6EB9"/>
    <w:rsid w:val="002D07F8"/>
    <w:rsid w:val="002D1024"/>
    <w:rsid w:val="002D2149"/>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815"/>
    <w:rsid w:val="002E0FAB"/>
    <w:rsid w:val="002E127B"/>
    <w:rsid w:val="002E1C22"/>
    <w:rsid w:val="002E1DCD"/>
    <w:rsid w:val="002E445A"/>
    <w:rsid w:val="002E49BC"/>
    <w:rsid w:val="002E51F5"/>
    <w:rsid w:val="002E5529"/>
    <w:rsid w:val="002E5D2F"/>
    <w:rsid w:val="002E5E6E"/>
    <w:rsid w:val="002E66E0"/>
    <w:rsid w:val="002E77EE"/>
    <w:rsid w:val="002E7ABF"/>
    <w:rsid w:val="002F0010"/>
    <w:rsid w:val="002F08E7"/>
    <w:rsid w:val="002F0AC0"/>
    <w:rsid w:val="002F0BDA"/>
    <w:rsid w:val="002F1838"/>
    <w:rsid w:val="002F2325"/>
    <w:rsid w:val="002F2ADC"/>
    <w:rsid w:val="002F304F"/>
    <w:rsid w:val="002F3D02"/>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A99"/>
    <w:rsid w:val="00310175"/>
    <w:rsid w:val="00310618"/>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3016D"/>
    <w:rsid w:val="00331049"/>
    <w:rsid w:val="0033172A"/>
    <w:rsid w:val="00332E03"/>
    <w:rsid w:val="00332F4E"/>
    <w:rsid w:val="0033483E"/>
    <w:rsid w:val="00335351"/>
    <w:rsid w:val="003357C3"/>
    <w:rsid w:val="00335821"/>
    <w:rsid w:val="00337F67"/>
    <w:rsid w:val="00340FC8"/>
    <w:rsid w:val="00342048"/>
    <w:rsid w:val="00342420"/>
    <w:rsid w:val="00342620"/>
    <w:rsid w:val="003438FD"/>
    <w:rsid w:val="00344572"/>
    <w:rsid w:val="003447BF"/>
    <w:rsid w:val="003465D8"/>
    <w:rsid w:val="00346A79"/>
    <w:rsid w:val="00346A88"/>
    <w:rsid w:val="003472F1"/>
    <w:rsid w:val="00347ABC"/>
    <w:rsid w:val="003516B2"/>
    <w:rsid w:val="00351A82"/>
    <w:rsid w:val="00352FC1"/>
    <w:rsid w:val="00354205"/>
    <w:rsid w:val="00354815"/>
    <w:rsid w:val="00354F67"/>
    <w:rsid w:val="00355667"/>
    <w:rsid w:val="00356BD8"/>
    <w:rsid w:val="00356E8D"/>
    <w:rsid w:val="003573E5"/>
    <w:rsid w:val="00357B1B"/>
    <w:rsid w:val="00357C0E"/>
    <w:rsid w:val="00360587"/>
    <w:rsid w:val="00361888"/>
    <w:rsid w:val="003619EA"/>
    <w:rsid w:val="00361EAC"/>
    <w:rsid w:val="0036401C"/>
    <w:rsid w:val="00365202"/>
    <w:rsid w:val="003663FF"/>
    <w:rsid w:val="003675E4"/>
    <w:rsid w:val="003675E8"/>
    <w:rsid w:val="00367C12"/>
    <w:rsid w:val="00367E07"/>
    <w:rsid w:val="003709CF"/>
    <w:rsid w:val="00371430"/>
    <w:rsid w:val="00371990"/>
    <w:rsid w:val="00371BEB"/>
    <w:rsid w:val="003727B5"/>
    <w:rsid w:val="003731AC"/>
    <w:rsid w:val="0037327C"/>
    <w:rsid w:val="0037418A"/>
    <w:rsid w:val="00374646"/>
    <w:rsid w:val="00374E48"/>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981"/>
    <w:rsid w:val="00387D74"/>
    <w:rsid w:val="00387D9D"/>
    <w:rsid w:val="00390599"/>
    <w:rsid w:val="00390A0D"/>
    <w:rsid w:val="00391C07"/>
    <w:rsid w:val="003934C6"/>
    <w:rsid w:val="003935E7"/>
    <w:rsid w:val="00394884"/>
    <w:rsid w:val="00394909"/>
    <w:rsid w:val="0039490F"/>
    <w:rsid w:val="00394DDF"/>
    <w:rsid w:val="00395D8C"/>
    <w:rsid w:val="00396C28"/>
    <w:rsid w:val="003A1090"/>
    <w:rsid w:val="003A1645"/>
    <w:rsid w:val="003A1A77"/>
    <w:rsid w:val="003A24E7"/>
    <w:rsid w:val="003A250E"/>
    <w:rsid w:val="003A297D"/>
    <w:rsid w:val="003A2EBA"/>
    <w:rsid w:val="003A310C"/>
    <w:rsid w:val="003A459E"/>
    <w:rsid w:val="003A4A4C"/>
    <w:rsid w:val="003A6C11"/>
    <w:rsid w:val="003A70C8"/>
    <w:rsid w:val="003B024F"/>
    <w:rsid w:val="003B0D27"/>
    <w:rsid w:val="003B1B55"/>
    <w:rsid w:val="003B209D"/>
    <w:rsid w:val="003B25CC"/>
    <w:rsid w:val="003B2C73"/>
    <w:rsid w:val="003B2DB8"/>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50BD"/>
    <w:rsid w:val="003C5363"/>
    <w:rsid w:val="003C546B"/>
    <w:rsid w:val="003C66D4"/>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503"/>
    <w:rsid w:val="003E265F"/>
    <w:rsid w:val="003E3492"/>
    <w:rsid w:val="003E3746"/>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04A"/>
    <w:rsid w:val="003F47B1"/>
    <w:rsid w:val="003F4E31"/>
    <w:rsid w:val="003F5EE4"/>
    <w:rsid w:val="003F6076"/>
    <w:rsid w:val="003F615E"/>
    <w:rsid w:val="003F7499"/>
    <w:rsid w:val="00400320"/>
    <w:rsid w:val="00400771"/>
    <w:rsid w:val="00400867"/>
    <w:rsid w:val="0040210E"/>
    <w:rsid w:val="00402707"/>
    <w:rsid w:val="00402AEA"/>
    <w:rsid w:val="00403337"/>
    <w:rsid w:val="00403779"/>
    <w:rsid w:val="004039A6"/>
    <w:rsid w:val="004045E9"/>
    <w:rsid w:val="004055C5"/>
    <w:rsid w:val="00405693"/>
    <w:rsid w:val="00410885"/>
    <w:rsid w:val="004112F3"/>
    <w:rsid w:val="0041138F"/>
    <w:rsid w:val="00411811"/>
    <w:rsid w:val="004129C2"/>
    <w:rsid w:val="00413C49"/>
    <w:rsid w:val="004142DB"/>
    <w:rsid w:val="00414B7A"/>
    <w:rsid w:val="00416016"/>
    <w:rsid w:val="00417100"/>
    <w:rsid w:val="00417B3C"/>
    <w:rsid w:val="00417E7D"/>
    <w:rsid w:val="004205D7"/>
    <w:rsid w:val="00421007"/>
    <w:rsid w:val="00421871"/>
    <w:rsid w:val="004235AF"/>
    <w:rsid w:val="0042484B"/>
    <w:rsid w:val="00424C3E"/>
    <w:rsid w:val="00426639"/>
    <w:rsid w:val="00426854"/>
    <w:rsid w:val="004273EB"/>
    <w:rsid w:val="00427C51"/>
    <w:rsid w:val="004302B3"/>
    <w:rsid w:val="00430317"/>
    <w:rsid w:val="004304BC"/>
    <w:rsid w:val="00430D44"/>
    <w:rsid w:val="00431011"/>
    <w:rsid w:val="004311A1"/>
    <w:rsid w:val="00431936"/>
    <w:rsid w:val="00431B91"/>
    <w:rsid w:val="00431D95"/>
    <w:rsid w:val="004321E1"/>
    <w:rsid w:val="0043239B"/>
    <w:rsid w:val="00432AB2"/>
    <w:rsid w:val="00432CD4"/>
    <w:rsid w:val="00434103"/>
    <w:rsid w:val="004355FE"/>
    <w:rsid w:val="00435C7E"/>
    <w:rsid w:val="00436F97"/>
    <w:rsid w:val="00440855"/>
    <w:rsid w:val="00440ABC"/>
    <w:rsid w:val="00440ECF"/>
    <w:rsid w:val="00441BB7"/>
    <w:rsid w:val="00442151"/>
    <w:rsid w:val="0044291D"/>
    <w:rsid w:val="00444B72"/>
    <w:rsid w:val="004450F0"/>
    <w:rsid w:val="004479C8"/>
    <w:rsid w:val="00447C26"/>
    <w:rsid w:val="00447F71"/>
    <w:rsid w:val="00450606"/>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598C"/>
    <w:rsid w:val="00466FD0"/>
    <w:rsid w:val="004678B1"/>
    <w:rsid w:val="00467A31"/>
    <w:rsid w:val="004702C3"/>
    <w:rsid w:val="004709B5"/>
    <w:rsid w:val="004730B7"/>
    <w:rsid w:val="00473A6B"/>
    <w:rsid w:val="00473ED6"/>
    <w:rsid w:val="00473F59"/>
    <w:rsid w:val="00474F28"/>
    <w:rsid w:val="00475726"/>
    <w:rsid w:val="004814AC"/>
    <w:rsid w:val="004818BC"/>
    <w:rsid w:val="00481D86"/>
    <w:rsid w:val="00481F00"/>
    <w:rsid w:val="0048230F"/>
    <w:rsid w:val="00482486"/>
    <w:rsid w:val="00482570"/>
    <w:rsid w:val="00482F4A"/>
    <w:rsid w:val="00483623"/>
    <w:rsid w:val="004838B7"/>
    <w:rsid w:val="00483D88"/>
    <w:rsid w:val="00484365"/>
    <w:rsid w:val="00485B25"/>
    <w:rsid w:val="0049218E"/>
    <w:rsid w:val="00492640"/>
    <w:rsid w:val="00492EA4"/>
    <w:rsid w:val="00494285"/>
    <w:rsid w:val="00494941"/>
    <w:rsid w:val="004961B0"/>
    <w:rsid w:val="004A06BF"/>
    <w:rsid w:val="004A16CD"/>
    <w:rsid w:val="004A23A4"/>
    <w:rsid w:val="004A3660"/>
    <w:rsid w:val="004A3738"/>
    <w:rsid w:val="004A61DC"/>
    <w:rsid w:val="004B0607"/>
    <w:rsid w:val="004B0A42"/>
    <w:rsid w:val="004B1DC5"/>
    <w:rsid w:val="004B25CD"/>
    <w:rsid w:val="004B2651"/>
    <w:rsid w:val="004B30AF"/>
    <w:rsid w:val="004B338D"/>
    <w:rsid w:val="004B49AE"/>
    <w:rsid w:val="004B53BD"/>
    <w:rsid w:val="004B5719"/>
    <w:rsid w:val="004B5744"/>
    <w:rsid w:val="004B651B"/>
    <w:rsid w:val="004B702F"/>
    <w:rsid w:val="004B709E"/>
    <w:rsid w:val="004B7473"/>
    <w:rsid w:val="004B798E"/>
    <w:rsid w:val="004C0CC5"/>
    <w:rsid w:val="004C1DC1"/>
    <w:rsid w:val="004C42C8"/>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6AC1"/>
    <w:rsid w:val="004E7FDD"/>
    <w:rsid w:val="004F00CA"/>
    <w:rsid w:val="004F06A1"/>
    <w:rsid w:val="004F2245"/>
    <w:rsid w:val="004F2698"/>
    <w:rsid w:val="004F29BB"/>
    <w:rsid w:val="004F2B4C"/>
    <w:rsid w:val="004F30D3"/>
    <w:rsid w:val="004F3447"/>
    <w:rsid w:val="004F365A"/>
    <w:rsid w:val="004F6157"/>
    <w:rsid w:val="004F6FBE"/>
    <w:rsid w:val="004F75F7"/>
    <w:rsid w:val="00501342"/>
    <w:rsid w:val="00501CC8"/>
    <w:rsid w:val="005025F0"/>
    <w:rsid w:val="0050315E"/>
    <w:rsid w:val="005066DA"/>
    <w:rsid w:val="00507B49"/>
    <w:rsid w:val="0051003B"/>
    <w:rsid w:val="0051064E"/>
    <w:rsid w:val="00512263"/>
    <w:rsid w:val="00512355"/>
    <w:rsid w:val="00512A44"/>
    <w:rsid w:val="00512F06"/>
    <w:rsid w:val="00513470"/>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4BC9"/>
    <w:rsid w:val="00525145"/>
    <w:rsid w:val="0052543C"/>
    <w:rsid w:val="005265E7"/>
    <w:rsid w:val="005268E8"/>
    <w:rsid w:val="00526F20"/>
    <w:rsid w:val="00527394"/>
    <w:rsid w:val="00527824"/>
    <w:rsid w:val="00527830"/>
    <w:rsid w:val="005312B0"/>
    <w:rsid w:val="00531BAB"/>
    <w:rsid w:val="005322A6"/>
    <w:rsid w:val="005327A9"/>
    <w:rsid w:val="0053485F"/>
    <w:rsid w:val="00535D0D"/>
    <w:rsid w:val="00535DD3"/>
    <w:rsid w:val="00536126"/>
    <w:rsid w:val="00537F73"/>
    <w:rsid w:val="005406F0"/>
    <w:rsid w:val="005414C4"/>
    <w:rsid w:val="00541579"/>
    <w:rsid w:val="00541F2D"/>
    <w:rsid w:val="005420FF"/>
    <w:rsid w:val="00543075"/>
    <w:rsid w:val="00544B5F"/>
    <w:rsid w:val="00546305"/>
    <w:rsid w:val="00546CB2"/>
    <w:rsid w:val="005474B2"/>
    <w:rsid w:val="005476FF"/>
    <w:rsid w:val="00547714"/>
    <w:rsid w:val="005500D6"/>
    <w:rsid w:val="0055020F"/>
    <w:rsid w:val="005503D6"/>
    <w:rsid w:val="00550A5E"/>
    <w:rsid w:val="005514CA"/>
    <w:rsid w:val="00552247"/>
    <w:rsid w:val="00552F63"/>
    <w:rsid w:val="00554ECC"/>
    <w:rsid w:val="005554F3"/>
    <w:rsid w:val="00555608"/>
    <w:rsid w:val="005557B6"/>
    <w:rsid w:val="00556545"/>
    <w:rsid w:val="00556BCF"/>
    <w:rsid w:val="00561198"/>
    <w:rsid w:val="005615D6"/>
    <w:rsid w:val="00561877"/>
    <w:rsid w:val="0056198A"/>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2FBA"/>
    <w:rsid w:val="00584093"/>
    <w:rsid w:val="0058431D"/>
    <w:rsid w:val="00584BF2"/>
    <w:rsid w:val="00585052"/>
    <w:rsid w:val="00585859"/>
    <w:rsid w:val="00585F9D"/>
    <w:rsid w:val="0058657D"/>
    <w:rsid w:val="00587FFD"/>
    <w:rsid w:val="00590461"/>
    <w:rsid w:val="005914D9"/>
    <w:rsid w:val="00591650"/>
    <w:rsid w:val="0059339D"/>
    <w:rsid w:val="00594692"/>
    <w:rsid w:val="00594A62"/>
    <w:rsid w:val="00594AE6"/>
    <w:rsid w:val="0059549F"/>
    <w:rsid w:val="00595C6B"/>
    <w:rsid w:val="00596B0D"/>
    <w:rsid w:val="005978B2"/>
    <w:rsid w:val="005A043D"/>
    <w:rsid w:val="005A1A74"/>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632"/>
    <w:rsid w:val="005C3E5D"/>
    <w:rsid w:val="005C429C"/>
    <w:rsid w:val="005C43BE"/>
    <w:rsid w:val="005C537B"/>
    <w:rsid w:val="005C572C"/>
    <w:rsid w:val="005C5B56"/>
    <w:rsid w:val="005C6725"/>
    <w:rsid w:val="005C7C13"/>
    <w:rsid w:val="005C7FF4"/>
    <w:rsid w:val="005D0A72"/>
    <w:rsid w:val="005D0EF5"/>
    <w:rsid w:val="005D1D63"/>
    <w:rsid w:val="005D2187"/>
    <w:rsid w:val="005D41CE"/>
    <w:rsid w:val="005D4277"/>
    <w:rsid w:val="005D5439"/>
    <w:rsid w:val="005D5713"/>
    <w:rsid w:val="005D571D"/>
    <w:rsid w:val="005D5AF4"/>
    <w:rsid w:val="005D6438"/>
    <w:rsid w:val="005D6459"/>
    <w:rsid w:val="005D6E1B"/>
    <w:rsid w:val="005D6E69"/>
    <w:rsid w:val="005D788B"/>
    <w:rsid w:val="005D7E2C"/>
    <w:rsid w:val="005E021A"/>
    <w:rsid w:val="005E02B2"/>
    <w:rsid w:val="005E1796"/>
    <w:rsid w:val="005E1F42"/>
    <w:rsid w:val="005E1F93"/>
    <w:rsid w:val="005E2D4B"/>
    <w:rsid w:val="005E2E31"/>
    <w:rsid w:val="005E3050"/>
    <w:rsid w:val="005E31BE"/>
    <w:rsid w:val="005E3251"/>
    <w:rsid w:val="005E449D"/>
    <w:rsid w:val="005E4B5D"/>
    <w:rsid w:val="005E5619"/>
    <w:rsid w:val="005E7EFD"/>
    <w:rsid w:val="005E7F9C"/>
    <w:rsid w:val="005F0BC0"/>
    <w:rsid w:val="005F1C17"/>
    <w:rsid w:val="005F1E47"/>
    <w:rsid w:val="005F2232"/>
    <w:rsid w:val="005F4ACA"/>
    <w:rsid w:val="005F4AE4"/>
    <w:rsid w:val="005F57EC"/>
    <w:rsid w:val="005F7ACC"/>
    <w:rsid w:val="005F7CAB"/>
    <w:rsid w:val="00600939"/>
    <w:rsid w:val="006023F6"/>
    <w:rsid w:val="006024B3"/>
    <w:rsid w:val="00602BB4"/>
    <w:rsid w:val="00603094"/>
    <w:rsid w:val="00606790"/>
    <w:rsid w:val="00606E40"/>
    <w:rsid w:val="00607BE5"/>
    <w:rsid w:val="0061001D"/>
    <w:rsid w:val="00610690"/>
    <w:rsid w:val="00610BCA"/>
    <w:rsid w:val="00610FD0"/>
    <w:rsid w:val="00612FCC"/>
    <w:rsid w:val="00615CAC"/>
    <w:rsid w:val="006166A8"/>
    <w:rsid w:val="0061698E"/>
    <w:rsid w:val="00616EF3"/>
    <w:rsid w:val="006173F6"/>
    <w:rsid w:val="0061749B"/>
    <w:rsid w:val="006204E9"/>
    <w:rsid w:val="00620C85"/>
    <w:rsid w:val="00620E9E"/>
    <w:rsid w:val="00621498"/>
    <w:rsid w:val="0062283B"/>
    <w:rsid w:val="00622964"/>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205"/>
    <w:rsid w:val="006313FF"/>
    <w:rsid w:val="00634297"/>
    <w:rsid w:val="00634C83"/>
    <w:rsid w:val="00635E0A"/>
    <w:rsid w:val="00636157"/>
    <w:rsid w:val="00636788"/>
    <w:rsid w:val="0063708D"/>
    <w:rsid w:val="00637264"/>
    <w:rsid w:val="0064053D"/>
    <w:rsid w:val="00640C24"/>
    <w:rsid w:val="006413A4"/>
    <w:rsid w:val="006434CF"/>
    <w:rsid w:val="00643914"/>
    <w:rsid w:val="00643F87"/>
    <w:rsid w:val="00644ABF"/>
    <w:rsid w:val="0064686E"/>
    <w:rsid w:val="00646E27"/>
    <w:rsid w:val="00647BD5"/>
    <w:rsid w:val="00651102"/>
    <w:rsid w:val="00652309"/>
    <w:rsid w:val="00652326"/>
    <w:rsid w:val="006524A4"/>
    <w:rsid w:val="00653244"/>
    <w:rsid w:val="00654297"/>
    <w:rsid w:val="0065464D"/>
    <w:rsid w:val="00654D2D"/>
    <w:rsid w:val="00654D66"/>
    <w:rsid w:val="00657796"/>
    <w:rsid w:val="006601D9"/>
    <w:rsid w:val="00662107"/>
    <w:rsid w:val="00663BBC"/>
    <w:rsid w:val="006656D7"/>
    <w:rsid w:val="00665775"/>
    <w:rsid w:val="00665B67"/>
    <w:rsid w:val="00665D32"/>
    <w:rsid w:val="006662F5"/>
    <w:rsid w:val="0066773E"/>
    <w:rsid w:val="006677C3"/>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6E6"/>
    <w:rsid w:val="00683CAB"/>
    <w:rsid w:val="00684539"/>
    <w:rsid w:val="00684790"/>
    <w:rsid w:val="00684DF9"/>
    <w:rsid w:val="00685C8A"/>
    <w:rsid w:val="00685E1A"/>
    <w:rsid w:val="00685F5B"/>
    <w:rsid w:val="00686357"/>
    <w:rsid w:val="00686887"/>
    <w:rsid w:val="006903D2"/>
    <w:rsid w:val="006907A9"/>
    <w:rsid w:val="00691220"/>
    <w:rsid w:val="006931B0"/>
    <w:rsid w:val="006935F6"/>
    <w:rsid w:val="0069435A"/>
    <w:rsid w:val="00695164"/>
    <w:rsid w:val="00696F43"/>
    <w:rsid w:val="006975AB"/>
    <w:rsid w:val="006A05A9"/>
    <w:rsid w:val="006A0788"/>
    <w:rsid w:val="006A231A"/>
    <w:rsid w:val="006A236A"/>
    <w:rsid w:val="006A2A20"/>
    <w:rsid w:val="006A2B3B"/>
    <w:rsid w:val="006A3115"/>
    <w:rsid w:val="006A31DD"/>
    <w:rsid w:val="006A3B31"/>
    <w:rsid w:val="006A3DD9"/>
    <w:rsid w:val="006A4A84"/>
    <w:rsid w:val="006A529D"/>
    <w:rsid w:val="006A590C"/>
    <w:rsid w:val="006A5BC7"/>
    <w:rsid w:val="006A60BB"/>
    <w:rsid w:val="006A689E"/>
    <w:rsid w:val="006A77EF"/>
    <w:rsid w:val="006A7F77"/>
    <w:rsid w:val="006B05E9"/>
    <w:rsid w:val="006B1090"/>
    <w:rsid w:val="006B1180"/>
    <w:rsid w:val="006B2150"/>
    <w:rsid w:val="006B26AD"/>
    <w:rsid w:val="006B28B5"/>
    <w:rsid w:val="006B2E08"/>
    <w:rsid w:val="006B30ED"/>
    <w:rsid w:val="006B3954"/>
    <w:rsid w:val="006B5587"/>
    <w:rsid w:val="006B55CB"/>
    <w:rsid w:val="006B6037"/>
    <w:rsid w:val="006B6848"/>
    <w:rsid w:val="006B7751"/>
    <w:rsid w:val="006B7800"/>
    <w:rsid w:val="006B78CA"/>
    <w:rsid w:val="006B7F4D"/>
    <w:rsid w:val="006C0CE8"/>
    <w:rsid w:val="006C0E36"/>
    <w:rsid w:val="006C2274"/>
    <w:rsid w:val="006C27BB"/>
    <w:rsid w:val="006C2D7F"/>
    <w:rsid w:val="006C30C7"/>
    <w:rsid w:val="006C36D4"/>
    <w:rsid w:val="006C3CAC"/>
    <w:rsid w:val="006C3D26"/>
    <w:rsid w:val="006C680C"/>
    <w:rsid w:val="006C772C"/>
    <w:rsid w:val="006C7FA1"/>
    <w:rsid w:val="006D032D"/>
    <w:rsid w:val="006D072F"/>
    <w:rsid w:val="006D0F50"/>
    <w:rsid w:val="006D14C8"/>
    <w:rsid w:val="006D155B"/>
    <w:rsid w:val="006D1583"/>
    <w:rsid w:val="006D2B39"/>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FFE"/>
    <w:rsid w:val="006F6DED"/>
    <w:rsid w:val="006F6F46"/>
    <w:rsid w:val="006F70F5"/>
    <w:rsid w:val="006F750C"/>
    <w:rsid w:val="006F7562"/>
    <w:rsid w:val="00700A2E"/>
    <w:rsid w:val="0070110D"/>
    <w:rsid w:val="0070143E"/>
    <w:rsid w:val="00701B56"/>
    <w:rsid w:val="007022B4"/>
    <w:rsid w:val="007043CE"/>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2F7A"/>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1D3"/>
    <w:rsid w:val="00746FAA"/>
    <w:rsid w:val="00747E29"/>
    <w:rsid w:val="00750211"/>
    <w:rsid w:val="00750216"/>
    <w:rsid w:val="007520D6"/>
    <w:rsid w:val="00752799"/>
    <w:rsid w:val="00752AC2"/>
    <w:rsid w:val="00753FE6"/>
    <w:rsid w:val="00754F45"/>
    <w:rsid w:val="0075513A"/>
    <w:rsid w:val="007560F4"/>
    <w:rsid w:val="007566AB"/>
    <w:rsid w:val="00756902"/>
    <w:rsid w:val="00757F72"/>
    <w:rsid w:val="00761808"/>
    <w:rsid w:val="00761985"/>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47E"/>
    <w:rsid w:val="00780C1B"/>
    <w:rsid w:val="00781A23"/>
    <w:rsid w:val="00781C9D"/>
    <w:rsid w:val="00781DD7"/>
    <w:rsid w:val="0078285C"/>
    <w:rsid w:val="00782E7B"/>
    <w:rsid w:val="00783675"/>
    <w:rsid w:val="00784CE3"/>
    <w:rsid w:val="0078535C"/>
    <w:rsid w:val="00786695"/>
    <w:rsid w:val="00786C37"/>
    <w:rsid w:val="00786CFF"/>
    <w:rsid w:val="00786D89"/>
    <w:rsid w:val="00787113"/>
    <w:rsid w:val="007901FE"/>
    <w:rsid w:val="00790946"/>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528"/>
    <w:rsid w:val="007A1677"/>
    <w:rsid w:val="007A1987"/>
    <w:rsid w:val="007A1A00"/>
    <w:rsid w:val="007A229E"/>
    <w:rsid w:val="007A2490"/>
    <w:rsid w:val="007A374E"/>
    <w:rsid w:val="007A58AF"/>
    <w:rsid w:val="007A652A"/>
    <w:rsid w:val="007A6779"/>
    <w:rsid w:val="007A7530"/>
    <w:rsid w:val="007B0D1B"/>
    <w:rsid w:val="007B1256"/>
    <w:rsid w:val="007B2285"/>
    <w:rsid w:val="007B2329"/>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4ECB"/>
    <w:rsid w:val="007E5B93"/>
    <w:rsid w:val="007E5CC0"/>
    <w:rsid w:val="007E628F"/>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2AC"/>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7AD"/>
    <w:rsid w:val="0082080F"/>
    <w:rsid w:val="008217E5"/>
    <w:rsid w:val="0082354F"/>
    <w:rsid w:val="00823C8C"/>
    <w:rsid w:val="00823E4D"/>
    <w:rsid w:val="0082445F"/>
    <w:rsid w:val="008249FE"/>
    <w:rsid w:val="00827C4E"/>
    <w:rsid w:val="00830733"/>
    <w:rsid w:val="00830A56"/>
    <w:rsid w:val="00830E19"/>
    <w:rsid w:val="00832A75"/>
    <w:rsid w:val="00833053"/>
    <w:rsid w:val="00833D00"/>
    <w:rsid w:val="00833FD1"/>
    <w:rsid w:val="008342C4"/>
    <w:rsid w:val="00834C01"/>
    <w:rsid w:val="008350D0"/>
    <w:rsid w:val="00835258"/>
    <w:rsid w:val="00835449"/>
    <w:rsid w:val="0083584C"/>
    <w:rsid w:val="0083627F"/>
    <w:rsid w:val="0083641E"/>
    <w:rsid w:val="00836A77"/>
    <w:rsid w:val="008411A0"/>
    <w:rsid w:val="008422BA"/>
    <w:rsid w:val="00843431"/>
    <w:rsid w:val="008446B1"/>
    <w:rsid w:val="00844D29"/>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128"/>
    <w:rsid w:val="008613DC"/>
    <w:rsid w:val="0086255F"/>
    <w:rsid w:val="00862C33"/>
    <w:rsid w:val="00864381"/>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DC9"/>
    <w:rsid w:val="00884F1A"/>
    <w:rsid w:val="00885906"/>
    <w:rsid w:val="00885F81"/>
    <w:rsid w:val="00886029"/>
    <w:rsid w:val="00886DC5"/>
    <w:rsid w:val="00890154"/>
    <w:rsid w:val="0089029A"/>
    <w:rsid w:val="008909CB"/>
    <w:rsid w:val="00890CBC"/>
    <w:rsid w:val="0089144F"/>
    <w:rsid w:val="00891620"/>
    <w:rsid w:val="0089175D"/>
    <w:rsid w:val="00891A9F"/>
    <w:rsid w:val="00892863"/>
    <w:rsid w:val="008928BB"/>
    <w:rsid w:val="00892EF1"/>
    <w:rsid w:val="0089303A"/>
    <w:rsid w:val="00894354"/>
    <w:rsid w:val="00894388"/>
    <w:rsid w:val="00895177"/>
    <w:rsid w:val="00895860"/>
    <w:rsid w:val="00895D94"/>
    <w:rsid w:val="00895EFE"/>
    <w:rsid w:val="0089639E"/>
    <w:rsid w:val="00896775"/>
    <w:rsid w:val="00896841"/>
    <w:rsid w:val="00897DA3"/>
    <w:rsid w:val="00897DE1"/>
    <w:rsid w:val="008A1DD7"/>
    <w:rsid w:val="008A2DB3"/>
    <w:rsid w:val="008A3925"/>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181"/>
    <w:rsid w:val="008C0520"/>
    <w:rsid w:val="008C1684"/>
    <w:rsid w:val="008C2E67"/>
    <w:rsid w:val="008C4B9C"/>
    <w:rsid w:val="008C627A"/>
    <w:rsid w:val="008C725F"/>
    <w:rsid w:val="008C7D76"/>
    <w:rsid w:val="008D0A12"/>
    <w:rsid w:val="008D179B"/>
    <w:rsid w:val="008D1985"/>
    <w:rsid w:val="008D2273"/>
    <w:rsid w:val="008D2EA1"/>
    <w:rsid w:val="008D2EC1"/>
    <w:rsid w:val="008D3001"/>
    <w:rsid w:val="008D40B0"/>
    <w:rsid w:val="008D4540"/>
    <w:rsid w:val="008D4ED3"/>
    <w:rsid w:val="008D53BF"/>
    <w:rsid w:val="008D6D66"/>
    <w:rsid w:val="008D6E4E"/>
    <w:rsid w:val="008D7F47"/>
    <w:rsid w:val="008E00E6"/>
    <w:rsid w:val="008E036F"/>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B29"/>
    <w:rsid w:val="008F5D41"/>
    <w:rsid w:val="008F6F4B"/>
    <w:rsid w:val="008F6F90"/>
    <w:rsid w:val="008F7E84"/>
    <w:rsid w:val="00901BF6"/>
    <w:rsid w:val="00903F72"/>
    <w:rsid w:val="00904362"/>
    <w:rsid w:val="00905E09"/>
    <w:rsid w:val="009063FF"/>
    <w:rsid w:val="00906EB9"/>
    <w:rsid w:val="00907415"/>
    <w:rsid w:val="009105A2"/>
    <w:rsid w:val="00910C04"/>
    <w:rsid w:val="00910F14"/>
    <w:rsid w:val="009110BA"/>
    <w:rsid w:val="0091145B"/>
    <w:rsid w:val="0091161F"/>
    <w:rsid w:val="0091225B"/>
    <w:rsid w:val="009122D2"/>
    <w:rsid w:val="00913D6D"/>
    <w:rsid w:val="009147E5"/>
    <w:rsid w:val="009148AC"/>
    <w:rsid w:val="009149FC"/>
    <w:rsid w:val="009167DB"/>
    <w:rsid w:val="00917030"/>
    <w:rsid w:val="009203DF"/>
    <w:rsid w:val="00920769"/>
    <w:rsid w:val="00921F7D"/>
    <w:rsid w:val="00922F09"/>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4C9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5184"/>
    <w:rsid w:val="00946585"/>
    <w:rsid w:val="009465EE"/>
    <w:rsid w:val="009467F1"/>
    <w:rsid w:val="00946D70"/>
    <w:rsid w:val="009473D0"/>
    <w:rsid w:val="009478CA"/>
    <w:rsid w:val="00950944"/>
    <w:rsid w:val="00950DC1"/>
    <w:rsid w:val="00950F54"/>
    <w:rsid w:val="009515B1"/>
    <w:rsid w:val="00951F99"/>
    <w:rsid w:val="009522D0"/>
    <w:rsid w:val="009526C5"/>
    <w:rsid w:val="0095318F"/>
    <w:rsid w:val="0095529F"/>
    <w:rsid w:val="009559D0"/>
    <w:rsid w:val="00955EB3"/>
    <w:rsid w:val="0095643D"/>
    <w:rsid w:val="00956809"/>
    <w:rsid w:val="00960076"/>
    <w:rsid w:val="00960E2D"/>
    <w:rsid w:val="009614CF"/>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1E60"/>
    <w:rsid w:val="00983429"/>
    <w:rsid w:val="009834C0"/>
    <w:rsid w:val="00984FF6"/>
    <w:rsid w:val="00985088"/>
    <w:rsid w:val="009851D3"/>
    <w:rsid w:val="0098538E"/>
    <w:rsid w:val="0098584E"/>
    <w:rsid w:val="009862C5"/>
    <w:rsid w:val="00987630"/>
    <w:rsid w:val="0098798D"/>
    <w:rsid w:val="00987B18"/>
    <w:rsid w:val="009919E9"/>
    <w:rsid w:val="00993E17"/>
    <w:rsid w:val="009940BB"/>
    <w:rsid w:val="00994C49"/>
    <w:rsid w:val="00995FEA"/>
    <w:rsid w:val="0099621F"/>
    <w:rsid w:val="00996A2E"/>
    <w:rsid w:val="00996F3A"/>
    <w:rsid w:val="00997D0B"/>
    <w:rsid w:val="009A127E"/>
    <w:rsid w:val="009A1992"/>
    <w:rsid w:val="009A2BDD"/>
    <w:rsid w:val="009A3A57"/>
    <w:rsid w:val="009A3C2B"/>
    <w:rsid w:val="009A3F3E"/>
    <w:rsid w:val="009A4F46"/>
    <w:rsid w:val="009A5435"/>
    <w:rsid w:val="009A5936"/>
    <w:rsid w:val="009A66A7"/>
    <w:rsid w:val="009B098E"/>
    <w:rsid w:val="009B22E3"/>
    <w:rsid w:val="009B2B7B"/>
    <w:rsid w:val="009B379E"/>
    <w:rsid w:val="009B4228"/>
    <w:rsid w:val="009B4345"/>
    <w:rsid w:val="009B5077"/>
    <w:rsid w:val="009B5D7B"/>
    <w:rsid w:val="009B76B5"/>
    <w:rsid w:val="009B77F7"/>
    <w:rsid w:val="009C0C6F"/>
    <w:rsid w:val="009C127A"/>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2A8F"/>
    <w:rsid w:val="009D3563"/>
    <w:rsid w:val="009D379D"/>
    <w:rsid w:val="009D4A0D"/>
    <w:rsid w:val="009D4C4E"/>
    <w:rsid w:val="009D5ABF"/>
    <w:rsid w:val="009D742C"/>
    <w:rsid w:val="009E185F"/>
    <w:rsid w:val="009E31A6"/>
    <w:rsid w:val="009E32E8"/>
    <w:rsid w:val="009E391F"/>
    <w:rsid w:val="009E3E55"/>
    <w:rsid w:val="009E4451"/>
    <w:rsid w:val="009E4533"/>
    <w:rsid w:val="009E4EAC"/>
    <w:rsid w:val="009E5CEF"/>
    <w:rsid w:val="009E662C"/>
    <w:rsid w:val="009E68BD"/>
    <w:rsid w:val="009E6F6F"/>
    <w:rsid w:val="009E7060"/>
    <w:rsid w:val="009E784C"/>
    <w:rsid w:val="009E7F07"/>
    <w:rsid w:val="009F1C09"/>
    <w:rsid w:val="009F1D03"/>
    <w:rsid w:val="009F2D7B"/>
    <w:rsid w:val="009F30FC"/>
    <w:rsid w:val="009F32A9"/>
    <w:rsid w:val="009F5D76"/>
    <w:rsid w:val="009F6ABD"/>
    <w:rsid w:val="009F74A1"/>
    <w:rsid w:val="00A0112E"/>
    <w:rsid w:val="00A01BA0"/>
    <w:rsid w:val="00A01F44"/>
    <w:rsid w:val="00A02AB3"/>
    <w:rsid w:val="00A02D3E"/>
    <w:rsid w:val="00A034F6"/>
    <w:rsid w:val="00A03647"/>
    <w:rsid w:val="00A040FE"/>
    <w:rsid w:val="00A0436B"/>
    <w:rsid w:val="00A04C12"/>
    <w:rsid w:val="00A04ED3"/>
    <w:rsid w:val="00A05B04"/>
    <w:rsid w:val="00A06437"/>
    <w:rsid w:val="00A066CC"/>
    <w:rsid w:val="00A074B9"/>
    <w:rsid w:val="00A075BE"/>
    <w:rsid w:val="00A10AF1"/>
    <w:rsid w:val="00A116EB"/>
    <w:rsid w:val="00A120DB"/>
    <w:rsid w:val="00A12A08"/>
    <w:rsid w:val="00A15802"/>
    <w:rsid w:val="00A16AF4"/>
    <w:rsid w:val="00A16BD6"/>
    <w:rsid w:val="00A205ED"/>
    <w:rsid w:val="00A21725"/>
    <w:rsid w:val="00A2206C"/>
    <w:rsid w:val="00A22B9E"/>
    <w:rsid w:val="00A23DCB"/>
    <w:rsid w:val="00A256AC"/>
    <w:rsid w:val="00A258AA"/>
    <w:rsid w:val="00A25C11"/>
    <w:rsid w:val="00A30881"/>
    <w:rsid w:val="00A31785"/>
    <w:rsid w:val="00A322CF"/>
    <w:rsid w:val="00A3276F"/>
    <w:rsid w:val="00A32877"/>
    <w:rsid w:val="00A32B7D"/>
    <w:rsid w:val="00A330A4"/>
    <w:rsid w:val="00A33CC9"/>
    <w:rsid w:val="00A34DA3"/>
    <w:rsid w:val="00A35051"/>
    <w:rsid w:val="00A35349"/>
    <w:rsid w:val="00A36360"/>
    <w:rsid w:val="00A36D6F"/>
    <w:rsid w:val="00A3730E"/>
    <w:rsid w:val="00A37FBB"/>
    <w:rsid w:val="00A40B20"/>
    <w:rsid w:val="00A40F9B"/>
    <w:rsid w:val="00A41952"/>
    <w:rsid w:val="00A41A93"/>
    <w:rsid w:val="00A41C9D"/>
    <w:rsid w:val="00A4212C"/>
    <w:rsid w:val="00A424F0"/>
    <w:rsid w:val="00A42662"/>
    <w:rsid w:val="00A43149"/>
    <w:rsid w:val="00A4406D"/>
    <w:rsid w:val="00A44B2D"/>
    <w:rsid w:val="00A44F5A"/>
    <w:rsid w:val="00A452B3"/>
    <w:rsid w:val="00A4546C"/>
    <w:rsid w:val="00A47253"/>
    <w:rsid w:val="00A4731A"/>
    <w:rsid w:val="00A47C21"/>
    <w:rsid w:val="00A52427"/>
    <w:rsid w:val="00A54371"/>
    <w:rsid w:val="00A54408"/>
    <w:rsid w:val="00A54680"/>
    <w:rsid w:val="00A55A61"/>
    <w:rsid w:val="00A5602E"/>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3235"/>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3F4E"/>
    <w:rsid w:val="00AA43AE"/>
    <w:rsid w:val="00AA4C3C"/>
    <w:rsid w:val="00AA5A33"/>
    <w:rsid w:val="00AA7222"/>
    <w:rsid w:val="00AB01D0"/>
    <w:rsid w:val="00AB0720"/>
    <w:rsid w:val="00AB111A"/>
    <w:rsid w:val="00AB1ADC"/>
    <w:rsid w:val="00AB1D4D"/>
    <w:rsid w:val="00AB223D"/>
    <w:rsid w:val="00AB2D01"/>
    <w:rsid w:val="00AB3FF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395E"/>
    <w:rsid w:val="00AC4691"/>
    <w:rsid w:val="00AC56E7"/>
    <w:rsid w:val="00AC5AD4"/>
    <w:rsid w:val="00AC755F"/>
    <w:rsid w:val="00AC7A71"/>
    <w:rsid w:val="00AC7E82"/>
    <w:rsid w:val="00AD0147"/>
    <w:rsid w:val="00AD07E8"/>
    <w:rsid w:val="00AD1736"/>
    <w:rsid w:val="00AD2A05"/>
    <w:rsid w:val="00AD3C1B"/>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3469"/>
    <w:rsid w:val="00AE35B8"/>
    <w:rsid w:val="00AE436F"/>
    <w:rsid w:val="00AE4844"/>
    <w:rsid w:val="00AE49C6"/>
    <w:rsid w:val="00AE6DC1"/>
    <w:rsid w:val="00AF00A1"/>
    <w:rsid w:val="00AF0662"/>
    <w:rsid w:val="00AF0745"/>
    <w:rsid w:val="00AF1EA3"/>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4313"/>
    <w:rsid w:val="00B443DF"/>
    <w:rsid w:val="00B44875"/>
    <w:rsid w:val="00B45573"/>
    <w:rsid w:val="00B46423"/>
    <w:rsid w:val="00B4688C"/>
    <w:rsid w:val="00B46A0C"/>
    <w:rsid w:val="00B470E8"/>
    <w:rsid w:val="00B477D6"/>
    <w:rsid w:val="00B500F8"/>
    <w:rsid w:val="00B5033A"/>
    <w:rsid w:val="00B51811"/>
    <w:rsid w:val="00B5197B"/>
    <w:rsid w:val="00B51C15"/>
    <w:rsid w:val="00B5218A"/>
    <w:rsid w:val="00B526CF"/>
    <w:rsid w:val="00B52F56"/>
    <w:rsid w:val="00B536D7"/>
    <w:rsid w:val="00B5382A"/>
    <w:rsid w:val="00B53A28"/>
    <w:rsid w:val="00B53C0E"/>
    <w:rsid w:val="00B55C6E"/>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AB5"/>
    <w:rsid w:val="00B76F33"/>
    <w:rsid w:val="00B7715C"/>
    <w:rsid w:val="00B7754D"/>
    <w:rsid w:val="00B776F2"/>
    <w:rsid w:val="00B81CE1"/>
    <w:rsid w:val="00B826B6"/>
    <w:rsid w:val="00B84E8C"/>
    <w:rsid w:val="00B856AE"/>
    <w:rsid w:val="00B86232"/>
    <w:rsid w:val="00B87B9D"/>
    <w:rsid w:val="00B90E99"/>
    <w:rsid w:val="00B90F21"/>
    <w:rsid w:val="00B911C1"/>
    <w:rsid w:val="00B916DB"/>
    <w:rsid w:val="00B91826"/>
    <w:rsid w:val="00B929BB"/>
    <w:rsid w:val="00B93075"/>
    <w:rsid w:val="00B936D4"/>
    <w:rsid w:val="00B94023"/>
    <w:rsid w:val="00B94D95"/>
    <w:rsid w:val="00B964C8"/>
    <w:rsid w:val="00BA0187"/>
    <w:rsid w:val="00BA2760"/>
    <w:rsid w:val="00BA295F"/>
    <w:rsid w:val="00BA3032"/>
    <w:rsid w:val="00BA39CB"/>
    <w:rsid w:val="00BA44D8"/>
    <w:rsid w:val="00BA4A52"/>
    <w:rsid w:val="00BA51DE"/>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053"/>
    <w:rsid w:val="00BC14F0"/>
    <w:rsid w:val="00BC16EA"/>
    <w:rsid w:val="00BC1EF9"/>
    <w:rsid w:val="00BC22BE"/>
    <w:rsid w:val="00BC3EA4"/>
    <w:rsid w:val="00BC4D9B"/>
    <w:rsid w:val="00BC6BBB"/>
    <w:rsid w:val="00BC7005"/>
    <w:rsid w:val="00BD02EE"/>
    <w:rsid w:val="00BD1869"/>
    <w:rsid w:val="00BD2B6C"/>
    <w:rsid w:val="00BD3ADA"/>
    <w:rsid w:val="00BD3D6C"/>
    <w:rsid w:val="00BD4C77"/>
    <w:rsid w:val="00BD5A79"/>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7B7"/>
    <w:rsid w:val="00C378B7"/>
    <w:rsid w:val="00C401BA"/>
    <w:rsid w:val="00C4066B"/>
    <w:rsid w:val="00C41264"/>
    <w:rsid w:val="00C41892"/>
    <w:rsid w:val="00C41CE1"/>
    <w:rsid w:val="00C4227D"/>
    <w:rsid w:val="00C426A1"/>
    <w:rsid w:val="00C42C83"/>
    <w:rsid w:val="00C42DF8"/>
    <w:rsid w:val="00C45165"/>
    <w:rsid w:val="00C46509"/>
    <w:rsid w:val="00C46677"/>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5E"/>
    <w:rsid w:val="00C53DC8"/>
    <w:rsid w:val="00C54915"/>
    <w:rsid w:val="00C54FDE"/>
    <w:rsid w:val="00C56063"/>
    <w:rsid w:val="00C562F2"/>
    <w:rsid w:val="00C564C5"/>
    <w:rsid w:val="00C56AE9"/>
    <w:rsid w:val="00C56F66"/>
    <w:rsid w:val="00C57187"/>
    <w:rsid w:val="00C5787D"/>
    <w:rsid w:val="00C61592"/>
    <w:rsid w:val="00C6187C"/>
    <w:rsid w:val="00C61CF2"/>
    <w:rsid w:val="00C61D8F"/>
    <w:rsid w:val="00C632E6"/>
    <w:rsid w:val="00C633AB"/>
    <w:rsid w:val="00C63A76"/>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003"/>
    <w:rsid w:val="00C75F39"/>
    <w:rsid w:val="00C76B98"/>
    <w:rsid w:val="00C7729C"/>
    <w:rsid w:val="00C77769"/>
    <w:rsid w:val="00C80F6F"/>
    <w:rsid w:val="00C8115E"/>
    <w:rsid w:val="00C81BBC"/>
    <w:rsid w:val="00C83033"/>
    <w:rsid w:val="00C83385"/>
    <w:rsid w:val="00C83F93"/>
    <w:rsid w:val="00C842F1"/>
    <w:rsid w:val="00C85069"/>
    <w:rsid w:val="00C85286"/>
    <w:rsid w:val="00C862CB"/>
    <w:rsid w:val="00C869AB"/>
    <w:rsid w:val="00C86C2D"/>
    <w:rsid w:val="00C87068"/>
    <w:rsid w:val="00C87A6A"/>
    <w:rsid w:val="00C926FF"/>
    <w:rsid w:val="00C92720"/>
    <w:rsid w:val="00C9365D"/>
    <w:rsid w:val="00C93AE2"/>
    <w:rsid w:val="00C944F1"/>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25D8"/>
    <w:rsid w:val="00CC25E7"/>
    <w:rsid w:val="00CC2671"/>
    <w:rsid w:val="00CC3167"/>
    <w:rsid w:val="00CC3698"/>
    <w:rsid w:val="00CC3A3C"/>
    <w:rsid w:val="00CC4136"/>
    <w:rsid w:val="00CC417F"/>
    <w:rsid w:val="00CC419A"/>
    <w:rsid w:val="00CC4A6D"/>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48E"/>
    <w:rsid w:val="00CD1ADB"/>
    <w:rsid w:val="00CD2E16"/>
    <w:rsid w:val="00CD33C4"/>
    <w:rsid w:val="00CD3455"/>
    <w:rsid w:val="00CD362B"/>
    <w:rsid w:val="00CD45B8"/>
    <w:rsid w:val="00CD4E32"/>
    <w:rsid w:val="00CD59CE"/>
    <w:rsid w:val="00CD641D"/>
    <w:rsid w:val="00CD6639"/>
    <w:rsid w:val="00CD777E"/>
    <w:rsid w:val="00CE032C"/>
    <w:rsid w:val="00CE0D2A"/>
    <w:rsid w:val="00CE1678"/>
    <w:rsid w:val="00CE1C46"/>
    <w:rsid w:val="00CE1E85"/>
    <w:rsid w:val="00CE2007"/>
    <w:rsid w:val="00CE3611"/>
    <w:rsid w:val="00CE39AB"/>
    <w:rsid w:val="00CE3E6A"/>
    <w:rsid w:val="00CE4611"/>
    <w:rsid w:val="00CE492A"/>
    <w:rsid w:val="00CE4D5A"/>
    <w:rsid w:val="00CE5F54"/>
    <w:rsid w:val="00CE6540"/>
    <w:rsid w:val="00CE6633"/>
    <w:rsid w:val="00CE7B4D"/>
    <w:rsid w:val="00CE7D6F"/>
    <w:rsid w:val="00CE7D99"/>
    <w:rsid w:val="00CE7E1C"/>
    <w:rsid w:val="00CF2690"/>
    <w:rsid w:val="00CF2A12"/>
    <w:rsid w:val="00CF4679"/>
    <w:rsid w:val="00CF475C"/>
    <w:rsid w:val="00CF511B"/>
    <w:rsid w:val="00CF52CC"/>
    <w:rsid w:val="00CF5875"/>
    <w:rsid w:val="00CF752D"/>
    <w:rsid w:val="00D00E71"/>
    <w:rsid w:val="00D00FC6"/>
    <w:rsid w:val="00D0113C"/>
    <w:rsid w:val="00D01F0E"/>
    <w:rsid w:val="00D023A1"/>
    <w:rsid w:val="00D031C8"/>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5249"/>
    <w:rsid w:val="00D16294"/>
    <w:rsid w:val="00D17124"/>
    <w:rsid w:val="00D17AF3"/>
    <w:rsid w:val="00D20BF4"/>
    <w:rsid w:val="00D211DA"/>
    <w:rsid w:val="00D2178D"/>
    <w:rsid w:val="00D21831"/>
    <w:rsid w:val="00D21A40"/>
    <w:rsid w:val="00D21E53"/>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1D72"/>
    <w:rsid w:val="00D62525"/>
    <w:rsid w:val="00D63A43"/>
    <w:rsid w:val="00D63AB8"/>
    <w:rsid w:val="00D63ED7"/>
    <w:rsid w:val="00D64A6F"/>
    <w:rsid w:val="00D64DA8"/>
    <w:rsid w:val="00D656F4"/>
    <w:rsid w:val="00D65F76"/>
    <w:rsid w:val="00D7044B"/>
    <w:rsid w:val="00D70704"/>
    <w:rsid w:val="00D7083A"/>
    <w:rsid w:val="00D71B35"/>
    <w:rsid w:val="00D71B36"/>
    <w:rsid w:val="00D71B72"/>
    <w:rsid w:val="00D71D34"/>
    <w:rsid w:val="00D72053"/>
    <w:rsid w:val="00D727D1"/>
    <w:rsid w:val="00D72BB7"/>
    <w:rsid w:val="00D73533"/>
    <w:rsid w:val="00D735D9"/>
    <w:rsid w:val="00D73C02"/>
    <w:rsid w:val="00D74505"/>
    <w:rsid w:val="00D77509"/>
    <w:rsid w:val="00D77DC3"/>
    <w:rsid w:val="00D801BF"/>
    <w:rsid w:val="00D801D9"/>
    <w:rsid w:val="00D80798"/>
    <w:rsid w:val="00D80F9E"/>
    <w:rsid w:val="00D81507"/>
    <w:rsid w:val="00D82339"/>
    <w:rsid w:val="00D826DA"/>
    <w:rsid w:val="00D82750"/>
    <w:rsid w:val="00D82FD7"/>
    <w:rsid w:val="00D839AB"/>
    <w:rsid w:val="00D84083"/>
    <w:rsid w:val="00D845AA"/>
    <w:rsid w:val="00D85463"/>
    <w:rsid w:val="00D85C74"/>
    <w:rsid w:val="00D85D2C"/>
    <w:rsid w:val="00D867A4"/>
    <w:rsid w:val="00D86E97"/>
    <w:rsid w:val="00D87461"/>
    <w:rsid w:val="00D90573"/>
    <w:rsid w:val="00D90C78"/>
    <w:rsid w:val="00D910FC"/>
    <w:rsid w:val="00D91A64"/>
    <w:rsid w:val="00D91B08"/>
    <w:rsid w:val="00D9289E"/>
    <w:rsid w:val="00D92A3B"/>
    <w:rsid w:val="00D92AFB"/>
    <w:rsid w:val="00D92C84"/>
    <w:rsid w:val="00D93279"/>
    <w:rsid w:val="00D93378"/>
    <w:rsid w:val="00D93710"/>
    <w:rsid w:val="00D93C09"/>
    <w:rsid w:val="00D953C9"/>
    <w:rsid w:val="00D95C4D"/>
    <w:rsid w:val="00D965B3"/>
    <w:rsid w:val="00D969A4"/>
    <w:rsid w:val="00D96BC1"/>
    <w:rsid w:val="00D97256"/>
    <w:rsid w:val="00D97683"/>
    <w:rsid w:val="00D97684"/>
    <w:rsid w:val="00DA042B"/>
    <w:rsid w:val="00DA0A60"/>
    <w:rsid w:val="00DA0F66"/>
    <w:rsid w:val="00DA1D46"/>
    <w:rsid w:val="00DA20E6"/>
    <w:rsid w:val="00DA2520"/>
    <w:rsid w:val="00DA37E1"/>
    <w:rsid w:val="00DA3823"/>
    <w:rsid w:val="00DA3FA8"/>
    <w:rsid w:val="00DA440F"/>
    <w:rsid w:val="00DA519B"/>
    <w:rsid w:val="00DA6189"/>
    <w:rsid w:val="00DA65F3"/>
    <w:rsid w:val="00DA6DE7"/>
    <w:rsid w:val="00DA7527"/>
    <w:rsid w:val="00DA7996"/>
    <w:rsid w:val="00DA7C23"/>
    <w:rsid w:val="00DB1637"/>
    <w:rsid w:val="00DB2197"/>
    <w:rsid w:val="00DB23BF"/>
    <w:rsid w:val="00DB252C"/>
    <w:rsid w:val="00DB2C8B"/>
    <w:rsid w:val="00DB316C"/>
    <w:rsid w:val="00DB3D71"/>
    <w:rsid w:val="00DB4691"/>
    <w:rsid w:val="00DB4E03"/>
    <w:rsid w:val="00DB562C"/>
    <w:rsid w:val="00DB59CA"/>
    <w:rsid w:val="00DB5CED"/>
    <w:rsid w:val="00DB5D85"/>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50E"/>
    <w:rsid w:val="00DC6544"/>
    <w:rsid w:val="00DC6E13"/>
    <w:rsid w:val="00DC73E1"/>
    <w:rsid w:val="00DD06E2"/>
    <w:rsid w:val="00DD11BC"/>
    <w:rsid w:val="00DD1814"/>
    <w:rsid w:val="00DD3F41"/>
    <w:rsid w:val="00DD40A7"/>
    <w:rsid w:val="00DD47E1"/>
    <w:rsid w:val="00DD5D17"/>
    <w:rsid w:val="00DD5E53"/>
    <w:rsid w:val="00DE0BF0"/>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202C"/>
    <w:rsid w:val="00E0257D"/>
    <w:rsid w:val="00E03638"/>
    <w:rsid w:val="00E03B0B"/>
    <w:rsid w:val="00E03B33"/>
    <w:rsid w:val="00E03FE1"/>
    <w:rsid w:val="00E044B9"/>
    <w:rsid w:val="00E04E2B"/>
    <w:rsid w:val="00E06C72"/>
    <w:rsid w:val="00E0701E"/>
    <w:rsid w:val="00E072FE"/>
    <w:rsid w:val="00E07ADF"/>
    <w:rsid w:val="00E10175"/>
    <w:rsid w:val="00E10B16"/>
    <w:rsid w:val="00E10C80"/>
    <w:rsid w:val="00E12250"/>
    <w:rsid w:val="00E1319E"/>
    <w:rsid w:val="00E153F4"/>
    <w:rsid w:val="00E15DC5"/>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0F2B"/>
    <w:rsid w:val="00E325FC"/>
    <w:rsid w:val="00E32CE2"/>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5CA2"/>
    <w:rsid w:val="00E56027"/>
    <w:rsid w:val="00E563A5"/>
    <w:rsid w:val="00E5708C"/>
    <w:rsid w:val="00E5731B"/>
    <w:rsid w:val="00E5739B"/>
    <w:rsid w:val="00E60B79"/>
    <w:rsid w:val="00E61B56"/>
    <w:rsid w:val="00E61BC8"/>
    <w:rsid w:val="00E622EF"/>
    <w:rsid w:val="00E62AAA"/>
    <w:rsid w:val="00E63FBE"/>
    <w:rsid w:val="00E641F4"/>
    <w:rsid w:val="00E65284"/>
    <w:rsid w:val="00E66ACB"/>
    <w:rsid w:val="00E66DC1"/>
    <w:rsid w:val="00E67179"/>
    <w:rsid w:val="00E67350"/>
    <w:rsid w:val="00E71213"/>
    <w:rsid w:val="00E716C6"/>
    <w:rsid w:val="00E7388B"/>
    <w:rsid w:val="00E74BDC"/>
    <w:rsid w:val="00E75637"/>
    <w:rsid w:val="00E778F5"/>
    <w:rsid w:val="00E84102"/>
    <w:rsid w:val="00E86A26"/>
    <w:rsid w:val="00E878F2"/>
    <w:rsid w:val="00E87BEC"/>
    <w:rsid w:val="00E87C75"/>
    <w:rsid w:val="00E900D9"/>
    <w:rsid w:val="00E90FE0"/>
    <w:rsid w:val="00E9267C"/>
    <w:rsid w:val="00E9274D"/>
    <w:rsid w:val="00E92B3A"/>
    <w:rsid w:val="00E93CD9"/>
    <w:rsid w:val="00E9439D"/>
    <w:rsid w:val="00E9440A"/>
    <w:rsid w:val="00E9613C"/>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BB4"/>
    <w:rsid w:val="00ED0C00"/>
    <w:rsid w:val="00ED1808"/>
    <w:rsid w:val="00ED2181"/>
    <w:rsid w:val="00ED2C94"/>
    <w:rsid w:val="00ED34DB"/>
    <w:rsid w:val="00ED392A"/>
    <w:rsid w:val="00ED43FB"/>
    <w:rsid w:val="00ED5BC7"/>
    <w:rsid w:val="00ED5BFC"/>
    <w:rsid w:val="00ED70A0"/>
    <w:rsid w:val="00EE011E"/>
    <w:rsid w:val="00EE1017"/>
    <w:rsid w:val="00EE1DAA"/>
    <w:rsid w:val="00EE2B83"/>
    <w:rsid w:val="00EE2F10"/>
    <w:rsid w:val="00EE3C05"/>
    <w:rsid w:val="00EE5E9A"/>
    <w:rsid w:val="00EE6051"/>
    <w:rsid w:val="00EE69A2"/>
    <w:rsid w:val="00EE730D"/>
    <w:rsid w:val="00EE79EC"/>
    <w:rsid w:val="00EF1C2D"/>
    <w:rsid w:val="00EF1F81"/>
    <w:rsid w:val="00EF298C"/>
    <w:rsid w:val="00EF32AF"/>
    <w:rsid w:val="00EF4913"/>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1D3"/>
    <w:rsid w:val="00F05767"/>
    <w:rsid w:val="00F057DB"/>
    <w:rsid w:val="00F061B2"/>
    <w:rsid w:val="00F06E92"/>
    <w:rsid w:val="00F07548"/>
    <w:rsid w:val="00F076AE"/>
    <w:rsid w:val="00F10DD8"/>
    <w:rsid w:val="00F1103B"/>
    <w:rsid w:val="00F11CF0"/>
    <w:rsid w:val="00F1276E"/>
    <w:rsid w:val="00F14143"/>
    <w:rsid w:val="00F14790"/>
    <w:rsid w:val="00F15C9C"/>
    <w:rsid w:val="00F161C0"/>
    <w:rsid w:val="00F168BE"/>
    <w:rsid w:val="00F172CC"/>
    <w:rsid w:val="00F175C0"/>
    <w:rsid w:val="00F20B0E"/>
    <w:rsid w:val="00F21210"/>
    <w:rsid w:val="00F22461"/>
    <w:rsid w:val="00F24228"/>
    <w:rsid w:val="00F2491E"/>
    <w:rsid w:val="00F258FF"/>
    <w:rsid w:val="00F26D52"/>
    <w:rsid w:val="00F27362"/>
    <w:rsid w:val="00F27766"/>
    <w:rsid w:val="00F314DA"/>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2F7E"/>
    <w:rsid w:val="00F44DB3"/>
    <w:rsid w:val="00F457B2"/>
    <w:rsid w:val="00F47940"/>
    <w:rsid w:val="00F509D0"/>
    <w:rsid w:val="00F50B22"/>
    <w:rsid w:val="00F51130"/>
    <w:rsid w:val="00F51D7A"/>
    <w:rsid w:val="00F52A3E"/>
    <w:rsid w:val="00F52E00"/>
    <w:rsid w:val="00F534FD"/>
    <w:rsid w:val="00F537A7"/>
    <w:rsid w:val="00F53906"/>
    <w:rsid w:val="00F54A39"/>
    <w:rsid w:val="00F5561D"/>
    <w:rsid w:val="00F55E1F"/>
    <w:rsid w:val="00F56336"/>
    <w:rsid w:val="00F5684D"/>
    <w:rsid w:val="00F56B46"/>
    <w:rsid w:val="00F5793D"/>
    <w:rsid w:val="00F61486"/>
    <w:rsid w:val="00F616B3"/>
    <w:rsid w:val="00F631BB"/>
    <w:rsid w:val="00F64004"/>
    <w:rsid w:val="00F64DE9"/>
    <w:rsid w:val="00F65655"/>
    <w:rsid w:val="00F664FF"/>
    <w:rsid w:val="00F670AD"/>
    <w:rsid w:val="00F67422"/>
    <w:rsid w:val="00F67E52"/>
    <w:rsid w:val="00F70183"/>
    <w:rsid w:val="00F707F1"/>
    <w:rsid w:val="00F722AD"/>
    <w:rsid w:val="00F72C97"/>
    <w:rsid w:val="00F737DC"/>
    <w:rsid w:val="00F7409A"/>
    <w:rsid w:val="00F740B4"/>
    <w:rsid w:val="00F742A4"/>
    <w:rsid w:val="00F750F4"/>
    <w:rsid w:val="00F75B01"/>
    <w:rsid w:val="00F75BF8"/>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183"/>
    <w:rsid w:val="00F9429F"/>
    <w:rsid w:val="00F9439C"/>
    <w:rsid w:val="00F95026"/>
    <w:rsid w:val="00F956C2"/>
    <w:rsid w:val="00F96F83"/>
    <w:rsid w:val="00FA08D4"/>
    <w:rsid w:val="00FA0A0F"/>
    <w:rsid w:val="00FA158B"/>
    <w:rsid w:val="00FA204C"/>
    <w:rsid w:val="00FA3079"/>
    <w:rsid w:val="00FA33FE"/>
    <w:rsid w:val="00FA39D6"/>
    <w:rsid w:val="00FA3AF5"/>
    <w:rsid w:val="00FA4143"/>
    <w:rsid w:val="00FA4995"/>
    <w:rsid w:val="00FA54A3"/>
    <w:rsid w:val="00FA6C11"/>
    <w:rsid w:val="00FA7CBF"/>
    <w:rsid w:val="00FB0379"/>
    <w:rsid w:val="00FB1B9A"/>
    <w:rsid w:val="00FB2828"/>
    <w:rsid w:val="00FB2EFD"/>
    <w:rsid w:val="00FB3B68"/>
    <w:rsid w:val="00FB46AC"/>
    <w:rsid w:val="00FB6B13"/>
    <w:rsid w:val="00FB6CA1"/>
    <w:rsid w:val="00FB6D78"/>
    <w:rsid w:val="00FB713C"/>
    <w:rsid w:val="00FB7C45"/>
    <w:rsid w:val="00FB7D4C"/>
    <w:rsid w:val="00FC02A0"/>
    <w:rsid w:val="00FC10AA"/>
    <w:rsid w:val="00FC1234"/>
    <w:rsid w:val="00FC1796"/>
    <w:rsid w:val="00FC2F18"/>
    <w:rsid w:val="00FC32A6"/>
    <w:rsid w:val="00FC35C6"/>
    <w:rsid w:val="00FC3EC3"/>
    <w:rsid w:val="00FC44FE"/>
    <w:rsid w:val="00FC4D7E"/>
    <w:rsid w:val="00FC54BE"/>
    <w:rsid w:val="00FC59A9"/>
    <w:rsid w:val="00FC5D56"/>
    <w:rsid w:val="00FC6EE0"/>
    <w:rsid w:val="00FC6EF5"/>
    <w:rsid w:val="00FC6F0D"/>
    <w:rsid w:val="00FC7442"/>
    <w:rsid w:val="00FD0062"/>
    <w:rsid w:val="00FD036C"/>
    <w:rsid w:val="00FD039B"/>
    <w:rsid w:val="00FD15DC"/>
    <w:rsid w:val="00FD1847"/>
    <w:rsid w:val="00FD2D79"/>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2ADE"/>
    <w:rsid w:val="00FF3129"/>
    <w:rsid w:val="00FF31CA"/>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nhideWhenUsed/>
    <w:qFormat/>
    <w:rsid w:val="00D306DF"/>
    <w:pPr>
      <w:tabs>
        <w:tab w:val="center" w:pos="4513"/>
        <w:tab w:val="right" w:pos="9026"/>
      </w:tabs>
      <w:snapToGrid w:val="0"/>
    </w:pPr>
  </w:style>
  <w:style w:type="character" w:customStyle="1" w:styleId="Char3">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5"/>
    <w:uiPriority w:val="99"/>
    <w:unhideWhenUsed/>
    <w:rsid w:val="00CC417F"/>
  </w:style>
  <w:style w:type="character" w:customStyle="1" w:styleId="Char5">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1138508">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23039383">
      <w:bodyDiv w:val="1"/>
      <w:marLeft w:val="0"/>
      <w:marRight w:val="0"/>
      <w:marTop w:val="0"/>
      <w:marBottom w:val="0"/>
      <w:divBdr>
        <w:top w:val="none" w:sz="0" w:space="0" w:color="auto"/>
        <w:left w:val="none" w:sz="0" w:space="0" w:color="auto"/>
        <w:bottom w:val="none" w:sz="0" w:space="0" w:color="auto"/>
        <w:right w:val="none" w:sz="0" w:space="0" w:color="auto"/>
      </w:divBdr>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07409586">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775</Words>
  <Characters>4421</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2025-05-09T04:12:00Z</dcterms:created>
  <dcterms:modified xsi:type="dcterms:W3CDTF">2025-05-09T04:12:00Z</dcterms:modified>
</cp:coreProperties>
</file>